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44"/>
          <w:lang w:val="en-US" w:eastAsia="zh-CN"/>
        </w:rPr>
      </w:pPr>
      <w:r>
        <w:rPr>
          <w:rFonts w:hint="eastAsia" w:ascii="黑体" w:hAnsi="黑体" w:eastAsia="黑体" w:cs="黑体"/>
          <w:sz w:val="36"/>
          <w:szCs w:val="44"/>
          <w:lang w:val="en-US" w:eastAsia="zh-CN"/>
        </w:rPr>
        <w:drawing>
          <wp:inline distT="0" distB="0" distL="114300" distR="114300">
            <wp:extent cx="3850005" cy="622935"/>
            <wp:effectExtent l="0" t="0" r="17145" b="5715"/>
            <wp:docPr id="1" name="图片 1" descr="校徽中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中文"/>
                    <pic:cNvPicPr>
                      <a:picLocks noChangeAspect="1"/>
                    </pic:cNvPicPr>
                  </pic:nvPicPr>
                  <pic:blipFill>
                    <a:blip r:embed="rId6"/>
                    <a:stretch>
                      <a:fillRect/>
                    </a:stretch>
                  </pic:blipFill>
                  <pic:spPr>
                    <a:xfrm>
                      <a:off x="0" y="0"/>
                      <a:ext cx="3850005" cy="622935"/>
                    </a:xfrm>
                    <a:prstGeom prst="rect">
                      <a:avLst/>
                    </a:prstGeom>
                  </pic:spPr>
                </pic:pic>
              </a:graphicData>
            </a:graphic>
          </wp:inline>
        </w:drawing>
      </w:r>
    </w:p>
    <w:p>
      <w:pPr>
        <w:jc w:val="center"/>
        <w:rPr>
          <w:rFonts w:hint="eastAsia" w:ascii="黑体" w:hAnsi="黑体" w:eastAsia="黑体" w:cs="黑体"/>
          <w:sz w:val="36"/>
          <w:szCs w:val="44"/>
          <w:lang w:val="en-US" w:eastAsia="zh-CN"/>
        </w:rPr>
      </w:pPr>
    </w:p>
    <w:p>
      <w:pPr>
        <w:jc w:val="center"/>
        <w:rPr>
          <w:rFonts w:hint="eastAsia" w:ascii="黑体" w:hAnsi="黑体" w:eastAsia="黑体" w:cs="黑体"/>
          <w:sz w:val="52"/>
          <w:szCs w:val="72"/>
          <w:lang w:val="en-US" w:eastAsia="zh-CN"/>
        </w:rPr>
      </w:pPr>
      <w:r>
        <w:rPr>
          <w:rFonts w:hint="eastAsia" w:ascii="黑体" w:hAnsi="黑体" w:eastAsia="黑体" w:cs="黑体"/>
          <w:sz w:val="52"/>
          <w:szCs w:val="72"/>
          <w:lang w:val="en-US" w:eastAsia="zh-CN"/>
        </w:rPr>
        <w:t>师范类专业认证</w:t>
      </w:r>
    </w:p>
    <w:p>
      <w:pPr>
        <w:keepNext w:val="0"/>
        <w:keepLines w:val="0"/>
        <w:pageBreakBefore w:val="0"/>
        <w:widowControl w:val="0"/>
        <w:kinsoku/>
        <w:wordWrap/>
        <w:overflowPunct/>
        <w:topLinePunct w:val="0"/>
        <w:autoSpaceDE/>
        <w:autoSpaceDN/>
        <w:bidi w:val="0"/>
        <w:adjustRightInd/>
        <w:snapToGrid/>
        <w:spacing w:before="625" w:beforeLines="200" w:line="240" w:lineRule="auto"/>
        <w:ind w:left="0" w:leftChars="0" w:right="0" w:rightChars="0" w:firstLine="0" w:firstLineChars="0"/>
        <w:jc w:val="center"/>
        <w:textAlignment w:val="auto"/>
        <w:outlineLvl w:val="9"/>
        <w:rPr>
          <w:rFonts w:hint="eastAsia" w:ascii="黑体" w:hAnsi="黑体" w:eastAsia="黑体" w:cs="黑体"/>
          <w:sz w:val="72"/>
          <w:szCs w:val="144"/>
          <w:u w:val="none"/>
          <w:lang w:val="en-US" w:eastAsia="zh-CN"/>
        </w:rPr>
      </w:pPr>
      <w:r>
        <w:rPr>
          <w:rFonts w:hint="eastAsia" w:ascii="黑体" w:hAnsi="黑体" w:eastAsia="黑体" w:cs="黑体"/>
          <w:sz w:val="72"/>
          <w:szCs w:val="144"/>
          <w:u w:val="none"/>
          <w:lang w:val="en-US" w:eastAsia="zh-CN"/>
        </w:rPr>
        <w:t>基础知识问答</w:t>
      </w:r>
    </w:p>
    <w:p>
      <w:pPr>
        <w:keepNext w:val="0"/>
        <w:keepLines w:val="0"/>
        <w:pageBreakBefore w:val="0"/>
        <w:widowControl w:val="0"/>
        <w:kinsoku/>
        <w:wordWrap/>
        <w:overflowPunct/>
        <w:topLinePunct w:val="0"/>
        <w:autoSpaceDE/>
        <w:autoSpaceDN/>
        <w:bidi w:val="0"/>
        <w:adjustRightInd/>
        <w:snapToGrid/>
        <w:spacing w:before="625" w:beforeLines="200" w:line="240" w:lineRule="auto"/>
        <w:ind w:left="0" w:leftChars="0" w:right="0" w:rightChars="0" w:firstLine="0" w:firstLineChars="0"/>
        <w:jc w:val="center"/>
        <w:textAlignment w:val="auto"/>
        <w:outlineLvl w:val="9"/>
        <w:rPr>
          <w:rFonts w:hint="eastAsia" w:ascii="黑体" w:hAnsi="黑体" w:eastAsia="黑体" w:cs="黑体"/>
          <w:sz w:val="40"/>
          <w:szCs w:val="48"/>
          <w:u w:val="none"/>
          <w:lang w:val="en-US" w:eastAsia="zh-CN"/>
        </w:rPr>
      </w:pPr>
      <w:r>
        <w:rPr>
          <w:rFonts w:hint="eastAsia" w:ascii="黑体" w:hAnsi="黑体" w:eastAsia="黑体" w:cs="黑体"/>
          <w:sz w:val="40"/>
          <w:szCs w:val="48"/>
          <w:u w:val="none"/>
          <w:lang w:val="en-US" w:eastAsia="zh-CN"/>
        </w:rPr>
        <w:t>（含中学教育专业认证标准）</w:t>
      </w:r>
    </w:p>
    <w:p>
      <w:pPr>
        <w:rPr>
          <w:rFonts w:hint="eastAsia"/>
          <w:sz w:val="36"/>
          <w:szCs w:val="44"/>
          <w:lang w:val="en-US" w:eastAsia="zh-CN"/>
        </w:rPr>
      </w:pPr>
    </w:p>
    <w:p>
      <w:pPr>
        <w:rPr>
          <w:rFonts w:hint="eastAsia"/>
          <w:sz w:val="36"/>
          <w:szCs w:val="44"/>
          <w:lang w:val="en-US" w:eastAsia="zh-CN"/>
        </w:rPr>
      </w:pPr>
    </w:p>
    <w:p>
      <w:pPr>
        <w:rPr>
          <w:rFonts w:hint="eastAsia"/>
          <w:sz w:val="36"/>
          <w:szCs w:val="44"/>
          <w:lang w:val="en-US" w:eastAsia="zh-CN"/>
        </w:rPr>
      </w:pPr>
    </w:p>
    <w:p>
      <w:pPr>
        <w:rPr>
          <w:rFonts w:hint="eastAsia"/>
          <w:sz w:val="36"/>
          <w:szCs w:val="44"/>
          <w:lang w:val="en-US" w:eastAsia="zh-CN"/>
        </w:rPr>
      </w:pPr>
    </w:p>
    <w:p>
      <w:pPr>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教务处  编印</w:t>
      </w:r>
    </w:p>
    <w:p>
      <w:pPr>
        <w:spacing w:line="360" w:lineRule="auto"/>
        <w:jc w:val="center"/>
        <w:rPr>
          <w:rFonts w:hint="eastAsia" w:ascii="宋体" w:hAnsi="宋体" w:eastAsia="宋体" w:cs="宋体"/>
          <w:sz w:val="28"/>
          <w:szCs w:val="28"/>
          <w:lang w:val="en-US" w:eastAsia="zh-CN"/>
        </w:rPr>
        <w:sectPr>
          <w:pgSz w:w="8335" w:h="11850"/>
          <w:pgMar w:top="1247" w:right="1134" w:bottom="1134" w:left="1134" w:header="851" w:footer="992" w:gutter="0"/>
          <w:cols w:space="0" w:num="1"/>
          <w:rtlGutter w:val="0"/>
          <w:docGrid w:type="lines" w:linePitch="312" w:charSpace="0"/>
        </w:sectPr>
      </w:pPr>
      <w:r>
        <w:rPr>
          <w:rFonts w:hint="eastAsia" w:ascii="宋体" w:hAnsi="宋体" w:eastAsia="宋体" w:cs="宋体"/>
          <w:sz w:val="28"/>
          <w:szCs w:val="28"/>
          <w:lang w:val="en-US" w:eastAsia="zh-CN"/>
        </w:rPr>
        <w:t>2021年10月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right="0" w:rightChars="0"/>
        <w:jc w:val="center"/>
        <w:textAlignment w:val="auto"/>
        <w:outlineLvl w:val="9"/>
        <w:rPr>
          <w:rFonts w:hint="eastAsia" w:ascii="宋体" w:hAnsi="宋体" w:eastAsia="宋体" w:cs="宋体"/>
          <w:b/>
          <w:bCs/>
          <w:color w:val="000000"/>
          <w:spacing w:val="8"/>
          <w:sz w:val="24"/>
          <w:szCs w:val="24"/>
          <w:shd w:val="clear" w:fill="FFFFFF"/>
        </w:rPr>
      </w:pPr>
      <w:r>
        <w:rPr>
          <w:rFonts w:hint="eastAsia" w:ascii="宋体" w:hAnsi="宋体" w:eastAsia="宋体" w:cs="宋体"/>
          <w:b/>
          <w:bCs/>
          <w:color w:val="000000"/>
          <w:spacing w:val="8"/>
          <w:sz w:val="24"/>
          <w:szCs w:val="24"/>
          <w:shd w:val="clear" w:fill="FFFFFF"/>
          <w:lang w:val="en-US" w:eastAsia="zh-CN"/>
        </w:rPr>
        <w:t>目 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4" w:firstLineChars="200"/>
        <w:jc w:val="both"/>
        <w:textAlignment w:val="auto"/>
        <w:outlineLvl w:val="9"/>
        <w:rPr>
          <w:rFonts w:hint="eastAsia" w:asciiTheme="minorEastAsia" w:hAnsiTheme="minorEastAsia" w:eastAsiaTheme="minorEastAsia" w:cstheme="minorEastAsia"/>
          <w:b w:val="0"/>
          <w:bCs w:val="0"/>
          <w:color w:val="000000"/>
          <w:spacing w:val="8"/>
          <w:sz w:val="21"/>
          <w:szCs w:val="21"/>
          <w:shd w:val="clear" w:fill="FFFFFF"/>
          <w:lang w:val="en-US" w:eastAsia="zh-CN"/>
        </w:rPr>
      </w:pPr>
      <w:r>
        <w:rPr>
          <w:rFonts w:hint="eastAsia" w:ascii="黑体" w:hAnsi="黑体" w:eastAsia="黑体" w:cs="黑体"/>
          <w:b/>
          <w:bCs/>
          <w:color w:val="000000"/>
          <w:spacing w:val="8"/>
          <w:sz w:val="21"/>
          <w:szCs w:val="21"/>
          <w:shd w:val="clear" w:fill="FFFFFF"/>
          <w:lang w:val="en-US" w:eastAsia="zh-CN"/>
        </w:rPr>
        <w:t>一、基础知识问答</w:t>
      </w:r>
      <w:r>
        <w:rPr>
          <w:rFonts w:hint="eastAsia" w:asciiTheme="minorEastAsia" w:hAnsiTheme="minorEastAsia" w:eastAsiaTheme="minorEastAsia" w:cstheme="minorEastAsia"/>
          <w:b w:val="0"/>
          <w:bCs w:val="0"/>
          <w:color w:val="000000"/>
          <w:spacing w:val="8"/>
          <w:sz w:val="21"/>
          <w:szCs w:val="21"/>
          <w:shd w:val="clear" w:fill="FFFFFF"/>
          <w:lang w:val="en-US" w:eastAsia="zh-CN"/>
        </w:rPr>
        <w:t>…………………………………………1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01</w:t>
      </w:r>
      <w:r>
        <w:rPr>
          <w:rFonts w:hint="eastAsia" w:ascii="宋体" w:hAnsi="宋体" w:eastAsia="宋体" w:cs="宋体"/>
          <w:color w:val="000000"/>
          <w:spacing w:val="8"/>
          <w:sz w:val="21"/>
          <w:szCs w:val="21"/>
          <w:shd w:val="clear" w:fill="FFFFFF"/>
          <w:lang w:val="en-US" w:eastAsia="zh-CN"/>
        </w:rPr>
        <w:t>.</w:t>
      </w:r>
      <w:r>
        <w:rPr>
          <w:rFonts w:hint="eastAsia" w:ascii="宋体" w:hAnsi="宋体" w:eastAsia="宋体" w:cs="宋体"/>
          <w:color w:val="000000"/>
          <w:spacing w:val="8"/>
          <w:sz w:val="21"/>
          <w:szCs w:val="21"/>
          <w:shd w:val="clear" w:fill="FFFFFF"/>
        </w:rPr>
        <w:t>什么是师范类专业认证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02</w:t>
      </w:r>
      <w:r>
        <w:rPr>
          <w:rFonts w:hint="eastAsia" w:ascii="宋体" w:hAnsi="宋体" w:eastAsia="宋体" w:cs="宋体"/>
          <w:color w:val="000000"/>
          <w:spacing w:val="8"/>
          <w:sz w:val="21"/>
          <w:szCs w:val="21"/>
          <w:shd w:val="clear" w:fill="FFFFFF"/>
          <w:lang w:val="en-US" w:eastAsia="zh-CN"/>
        </w:rPr>
        <w:t>.</w:t>
      </w:r>
      <w:r>
        <w:rPr>
          <w:rFonts w:hint="eastAsia" w:ascii="宋体" w:hAnsi="宋体" w:eastAsia="宋体" w:cs="宋体"/>
          <w:color w:val="000000"/>
          <w:spacing w:val="8"/>
          <w:sz w:val="21"/>
          <w:szCs w:val="21"/>
          <w:shd w:val="clear" w:fill="FFFFFF"/>
        </w:rPr>
        <w:t>师范类专业认证的基本理念是什么？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03</w:t>
      </w:r>
      <w:r>
        <w:rPr>
          <w:rFonts w:hint="eastAsia" w:ascii="宋体" w:hAnsi="宋体" w:eastAsia="宋体" w:cs="宋体"/>
          <w:color w:val="000000"/>
          <w:spacing w:val="8"/>
          <w:sz w:val="21"/>
          <w:szCs w:val="21"/>
          <w:shd w:val="clear" w:fill="FFFFFF"/>
          <w:lang w:val="en-US" w:eastAsia="zh-CN"/>
        </w:rPr>
        <w:t>.</w:t>
      </w:r>
      <w:r>
        <w:rPr>
          <w:rFonts w:hint="eastAsia" w:ascii="宋体" w:hAnsi="宋体" w:eastAsia="宋体" w:cs="宋体"/>
          <w:color w:val="000000"/>
          <w:spacing w:val="8"/>
          <w:sz w:val="21"/>
          <w:szCs w:val="21"/>
          <w:shd w:val="clear" w:fill="FFFFFF"/>
        </w:rPr>
        <w:t>师范类专业认证的基本原则是什么？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eastAsia="zh-CN"/>
        </w:rPr>
      </w:pPr>
      <w:r>
        <w:rPr>
          <w:rFonts w:hint="eastAsia" w:ascii="宋体" w:hAnsi="宋体" w:eastAsia="宋体" w:cs="宋体"/>
          <w:color w:val="000000"/>
          <w:spacing w:val="8"/>
          <w:sz w:val="21"/>
          <w:szCs w:val="21"/>
          <w:shd w:val="clear" w:fill="FFFFFF"/>
          <w:lang w:val="en-US" w:eastAsia="zh-CN"/>
        </w:rPr>
        <w:t>04</w:t>
      </w:r>
      <w:r>
        <w:rPr>
          <w:rFonts w:hint="eastAsia" w:ascii="宋体" w:hAnsi="宋体" w:eastAsia="宋体" w:cs="宋体"/>
          <w:color w:val="000000"/>
          <w:spacing w:val="8"/>
          <w:sz w:val="21"/>
          <w:szCs w:val="21"/>
          <w:shd w:val="clear" w:fill="FFFFFF"/>
        </w:rPr>
        <w:t>.师范类专业认证的根本宗旨和目的是什么</w:t>
      </w:r>
      <w:r>
        <w:rPr>
          <w:rFonts w:hint="eastAsia" w:ascii="宋体" w:hAnsi="宋体" w:eastAsia="宋体" w:cs="宋体"/>
          <w:color w:val="000000"/>
          <w:spacing w:val="8"/>
          <w:sz w:val="21"/>
          <w:szCs w:val="21"/>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05.师范类专业认证的三大任务是什么？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0</w:t>
      </w:r>
      <w:r>
        <w:rPr>
          <w:rFonts w:hint="eastAsia" w:ascii="宋体" w:hAnsi="宋体" w:eastAsia="宋体" w:cs="宋体"/>
          <w:color w:val="000000"/>
          <w:spacing w:val="8"/>
          <w:sz w:val="21"/>
          <w:szCs w:val="21"/>
          <w:shd w:val="clear" w:fill="FFFFFF"/>
          <w:lang w:val="en-US" w:eastAsia="zh-CN"/>
        </w:rPr>
        <w:t>6.</w:t>
      </w:r>
      <w:r>
        <w:rPr>
          <w:rFonts w:hint="eastAsia" w:ascii="宋体" w:hAnsi="宋体" w:eastAsia="宋体" w:cs="宋体"/>
          <w:color w:val="000000"/>
          <w:spacing w:val="8"/>
          <w:sz w:val="21"/>
          <w:szCs w:val="21"/>
          <w:shd w:val="clear" w:fill="FFFFFF"/>
        </w:rPr>
        <w:t>师范类专业认证体系架构是什么？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07.师范类专业认证的类型和层级是怎样的？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0</w:t>
      </w:r>
      <w:r>
        <w:rPr>
          <w:rFonts w:hint="eastAsia" w:ascii="宋体" w:hAnsi="宋体" w:eastAsia="宋体" w:cs="宋体"/>
          <w:color w:val="000000"/>
          <w:spacing w:val="8"/>
          <w:sz w:val="21"/>
          <w:szCs w:val="21"/>
          <w:shd w:val="clear" w:fill="FFFFFF"/>
          <w:lang w:val="en-US" w:eastAsia="zh-CN"/>
        </w:rPr>
        <w:t>8.</w:t>
      </w:r>
      <w:r>
        <w:rPr>
          <w:rFonts w:hint="eastAsia" w:ascii="宋体" w:hAnsi="宋体" w:eastAsia="宋体" w:cs="宋体"/>
          <w:color w:val="000000"/>
          <w:spacing w:val="8"/>
          <w:sz w:val="21"/>
          <w:szCs w:val="21"/>
          <w:shd w:val="clear" w:fill="FFFFFF"/>
        </w:rPr>
        <w:t>师范类专业认证有什么基本特征？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0</w:t>
      </w:r>
      <w:r>
        <w:rPr>
          <w:rFonts w:hint="eastAsia" w:ascii="宋体" w:hAnsi="宋体" w:eastAsia="宋体" w:cs="宋体"/>
          <w:color w:val="000000"/>
          <w:spacing w:val="8"/>
          <w:sz w:val="21"/>
          <w:szCs w:val="21"/>
          <w:shd w:val="clear" w:fill="FFFFFF"/>
          <w:lang w:val="en-US" w:eastAsia="zh-CN"/>
        </w:rPr>
        <w:t>9.</w:t>
      </w:r>
      <w:r>
        <w:rPr>
          <w:rFonts w:hint="eastAsia" w:ascii="宋体" w:hAnsi="宋体" w:eastAsia="宋体" w:cs="宋体"/>
          <w:color w:val="000000"/>
          <w:spacing w:val="8"/>
          <w:sz w:val="21"/>
          <w:szCs w:val="21"/>
          <w:shd w:val="clear" w:fill="FFFFFF"/>
        </w:rPr>
        <w:t>师范类专业认证的组织体系和职责分工是什么？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lang w:val="en-US" w:eastAsia="zh-CN"/>
        </w:rPr>
        <w:t>10.</w:t>
      </w:r>
      <w:r>
        <w:rPr>
          <w:rFonts w:hint="eastAsia" w:ascii="宋体" w:hAnsi="宋体" w:eastAsia="宋体" w:cs="宋体"/>
          <w:color w:val="000000"/>
          <w:spacing w:val="8"/>
          <w:sz w:val="21"/>
          <w:szCs w:val="21"/>
          <w:shd w:val="clear" w:fill="FFFFFF"/>
        </w:rPr>
        <w:t>师范类专业认证如何进行专业化管理？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lang w:val="en-US" w:eastAsia="zh-CN"/>
        </w:rPr>
        <w:t>11.</w:t>
      </w:r>
      <w:r>
        <w:rPr>
          <w:rFonts w:hint="eastAsia" w:ascii="宋体" w:hAnsi="宋体" w:eastAsia="宋体" w:cs="宋体"/>
          <w:color w:val="000000"/>
          <w:spacing w:val="8"/>
          <w:sz w:val="21"/>
          <w:szCs w:val="21"/>
          <w:shd w:val="clear" w:fill="FFFFFF"/>
        </w:rPr>
        <w:t>师范类专业认证标准的基本内容和框架架构如何？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lang w:val="en-US" w:eastAsia="zh-CN"/>
        </w:rPr>
        <w:t>12.</w:t>
      </w:r>
      <w:r>
        <w:rPr>
          <w:rFonts w:hint="eastAsia" w:ascii="宋体" w:hAnsi="宋体" w:eastAsia="宋体" w:cs="宋体"/>
          <w:color w:val="000000"/>
          <w:spacing w:val="8"/>
          <w:sz w:val="21"/>
          <w:szCs w:val="21"/>
          <w:shd w:val="clear" w:fill="FFFFFF"/>
        </w:rPr>
        <w:t>如何体现以学生为中心？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1</w:t>
      </w:r>
      <w:r>
        <w:rPr>
          <w:rFonts w:hint="eastAsia" w:ascii="宋体" w:hAnsi="宋体" w:eastAsia="宋体" w:cs="宋体"/>
          <w:color w:val="000000"/>
          <w:spacing w:val="8"/>
          <w:sz w:val="21"/>
          <w:szCs w:val="21"/>
          <w:shd w:val="clear" w:fill="FFFFFF"/>
          <w:lang w:val="en-US" w:eastAsia="zh-CN"/>
        </w:rPr>
        <w:t>3.</w:t>
      </w:r>
      <w:r>
        <w:rPr>
          <w:rFonts w:hint="eastAsia" w:ascii="宋体" w:hAnsi="宋体" w:eastAsia="宋体" w:cs="宋体"/>
          <w:color w:val="000000"/>
          <w:spacing w:val="8"/>
          <w:sz w:val="21"/>
          <w:szCs w:val="21"/>
          <w:shd w:val="clear" w:fill="FFFFFF"/>
        </w:rPr>
        <w:t>如何体现产出导向？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1</w:t>
      </w:r>
      <w:r>
        <w:rPr>
          <w:rFonts w:hint="eastAsia" w:ascii="宋体" w:hAnsi="宋体" w:eastAsia="宋体" w:cs="宋体"/>
          <w:color w:val="000000"/>
          <w:spacing w:val="8"/>
          <w:sz w:val="21"/>
          <w:szCs w:val="21"/>
          <w:shd w:val="clear" w:fill="FFFFFF"/>
          <w:lang w:val="en-US" w:eastAsia="zh-CN"/>
        </w:rPr>
        <w:t>4.</w:t>
      </w:r>
      <w:r>
        <w:rPr>
          <w:rFonts w:hint="eastAsia" w:ascii="宋体" w:hAnsi="宋体" w:eastAsia="宋体" w:cs="宋体"/>
          <w:color w:val="000000"/>
          <w:spacing w:val="8"/>
          <w:sz w:val="21"/>
          <w:szCs w:val="21"/>
          <w:shd w:val="clear" w:fill="FFFFFF"/>
        </w:rPr>
        <w:t>如何体现持续改进？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1</w:t>
      </w:r>
      <w:r>
        <w:rPr>
          <w:rFonts w:hint="eastAsia" w:ascii="宋体" w:hAnsi="宋体" w:eastAsia="宋体" w:cs="宋体"/>
          <w:color w:val="000000"/>
          <w:spacing w:val="8"/>
          <w:sz w:val="21"/>
          <w:szCs w:val="21"/>
          <w:shd w:val="clear" w:fill="FFFFFF"/>
          <w:lang w:val="en-US" w:eastAsia="zh-CN"/>
        </w:rPr>
        <w:t>5.</w:t>
      </w:r>
      <w:r>
        <w:rPr>
          <w:rFonts w:hint="eastAsia" w:ascii="宋体" w:hAnsi="宋体" w:eastAsia="宋体" w:cs="宋体"/>
          <w:color w:val="000000"/>
          <w:spacing w:val="8"/>
          <w:sz w:val="21"/>
          <w:szCs w:val="21"/>
          <w:shd w:val="clear" w:fill="FFFFFF"/>
        </w:rPr>
        <w:t>为什么师范类专业认证标准强调建立毕业生和用人单位跟踪反馈和社会评价机制？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1</w:t>
      </w:r>
      <w:r>
        <w:rPr>
          <w:rFonts w:hint="eastAsia" w:ascii="宋体" w:hAnsi="宋体" w:eastAsia="宋体" w:cs="宋体"/>
          <w:color w:val="000000"/>
          <w:spacing w:val="8"/>
          <w:sz w:val="21"/>
          <w:szCs w:val="21"/>
          <w:shd w:val="clear" w:fill="FFFFFF"/>
          <w:lang w:val="en-US" w:eastAsia="zh-CN"/>
        </w:rPr>
        <w:t>6.</w:t>
      </w:r>
      <w:r>
        <w:rPr>
          <w:rFonts w:hint="eastAsia" w:ascii="宋体" w:hAnsi="宋体" w:eastAsia="宋体" w:cs="宋体"/>
          <w:color w:val="000000"/>
          <w:spacing w:val="8"/>
          <w:sz w:val="21"/>
          <w:szCs w:val="21"/>
          <w:shd w:val="clear" w:fill="FFFFFF"/>
        </w:rPr>
        <w:t>师范类专业认证的基本程序有哪些？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1</w:t>
      </w:r>
      <w:r>
        <w:rPr>
          <w:rFonts w:hint="eastAsia" w:ascii="宋体" w:hAnsi="宋体" w:eastAsia="宋体" w:cs="宋体"/>
          <w:color w:val="000000"/>
          <w:spacing w:val="8"/>
          <w:sz w:val="21"/>
          <w:szCs w:val="21"/>
          <w:shd w:val="clear" w:fill="FFFFFF"/>
          <w:lang w:val="en-US" w:eastAsia="zh-CN"/>
        </w:rPr>
        <w:t>7.</w:t>
      </w:r>
      <w:r>
        <w:rPr>
          <w:rFonts w:hint="eastAsia" w:ascii="宋体" w:hAnsi="宋体" w:eastAsia="宋体" w:cs="宋体"/>
          <w:color w:val="000000"/>
          <w:spacing w:val="8"/>
          <w:sz w:val="21"/>
          <w:szCs w:val="21"/>
          <w:shd w:val="clear" w:fill="FFFFFF"/>
        </w:rPr>
        <w:t>师范类专业认证工作专家的遴选标准和程序有哪些？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1</w:t>
      </w:r>
      <w:r>
        <w:rPr>
          <w:rFonts w:hint="eastAsia" w:ascii="宋体" w:hAnsi="宋体" w:eastAsia="宋体" w:cs="宋体"/>
          <w:color w:val="000000"/>
          <w:spacing w:val="8"/>
          <w:sz w:val="21"/>
          <w:szCs w:val="21"/>
          <w:shd w:val="clear" w:fill="FFFFFF"/>
          <w:lang w:val="en-US" w:eastAsia="zh-CN"/>
        </w:rPr>
        <w:t>8.</w:t>
      </w:r>
      <w:r>
        <w:rPr>
          <w:rFonts w:hint="eastAsia" w:ascii="宋体" w:hAnsi="宋体" w:eastAsia="宋体" w:cs="宋体"/>
          <w:color w:val="000000"/>
          <w:spacing w:val="8"/>
          <w:sz w:val="21"/>
          <w:szCs w:val="21"/>
          <w:shd w:val="clear" w:fill="FFFFFF"/>
        </w:rPr>
        <w:t>现场考查专家组如何构成？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1</w:t>
      </w:r>
      <w:r>
        <w:rPr>
          <w:rFonts w:hint="eastAsia" w:ascii="宋体" w:hAnsi="宋体" w:eastAsia="宋体" w:cs="宋体"/>
          <w:color w:val="000000"/>
          <w:spacing w:val="8"/>
          <w:sz w:val="21"/>
          <w:szCs w:val="21"/>
          <w:shd w:val="clear" w:fill="FFFFFF"/>
          <w:lang w:val="en-US" w:eastAsia="zh-CN"/>
        </w:rPr>
        <w:t>9.</w:t>
      </w:r>
      <w:r>
        <w:rPr>
          <w:rFonts w:hint="eastAsia" w:ascii="宋体" w:hAnsi="宋体" w:eastAsia="宋体" w:cs="宋体"/>
          <w:color w:val="000000"/>
          <w:spacing w:val="8"/>
          <w:sz w:val="21"/>
          <w:szCs w:val="21"/>
          <w:shd w:val="clear" w:fill="FFFFFF"/>
        </w:rPr>
        <w:t>现场考查专家组工作流程是什么？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lang w:val="en-US" w:eastAsia="zh-CN"/>
        </w:rPr>
        <w:t>20.</w:t>
      </w:r>
      <w:r>
        <w:rPr>
          <w:rFonts w:hint="eastAsia" w:ascii="宋体" w:hAnsi="宋体" w:eastAsia="宋体" w:cs="宋体"/>
          <w:color w:val="000000"/>
          <w:spacing w:val="8"/>
          <w:sz w:val="21"/>
          <w:szCs w:val="21"/>
          <w:shd w:val="clear" w:fill="FFFFFF"/>
        </w:rPr>
        <w:t>师范类专业认证结果如何使用？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lang w:val="en-US" w:eastAsia="zh-CN"/>
        </w:rPr>
        <w:t>21.</w:t>
      </w:r>
      <w:r>
        <w:rPr>
          <w:rFonts w:hint="eastAsia" w:ascii="宋体" w:hAnsi="宋体" w:eastAsia="宋体" w:cs="宋体"/>
          <w:color w:val="000000"/>
          <w:spacing w:val="8"/>
          <w:sz w:val="21"/>
          <w:szCs w:val="21"/>
          <w:shd w:val="clear" w:fill="FFFFFF"/>
        </w:rPr>
        <w:t>学校申请参加师范类专业认证的条件有哪些？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lang w:val="en-US" w:eastAsia="zh-CN"/>
        </w:rPr>
        <w:t>22.</w:t>
      </w:r>
      <w:r>
        <w:rPr>
          <w:rFonts w:hint="eastAsia" w:ascii="宋体" w:hAnsi="宋体" w:eastAsia="宋体" w:cs="宋体"/>
          <w:color w:val="000000"/>
          <w:spacing w:val="8"/>
          <w:sz w:val="21"/>
          <w:szCs w:val="21"/>
          <w:shd w:val="clear" w:fill="FFFFFF"/>
        </w:rPr>
        <w:t>学校申请参加师范类专业认证前要做哪些准备工作？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2</w:t>
      </w:r>
      <w:r>
        <w:rPr>
          <w:rFonts w:hint="eastAsia" w:ascii="宋体" w:hAnsi="宋体" w:eastAsia="宋体" w:cs="宋体"/>
          <w:color w:val="000000"/>
          <w:spacing w:val="8"/>
          <w:sz w:val="21"/>
          <w:szCs w:val="21"/>
          <w:shd w:val="clear" w:fill="FFFFFF"/>
          <w:lang w:val="en-US" w:eastAsia="zh-CN"/>
        </w:rPr>
        <w:t>3.</w:t>
      </w:r>
      <w:r>
        <w:rPr>
          <w:rFonts w:hint="eastAsia" w:ascii="宋体" w:hAnsi="宋体" w:eastAsia="宋体" w:cs="宋体"/>
          <w:color w:val="000000"/>
          <w:spacing w:val="8"/>
          <w:sz w:val="21"/>
          <w:szCs w:val="21"/>
          <w:shd w:val="clear" w:fill="FFFFFF"/>
        </w:rPr>
        <w:t>为什么说自评是专业做好师范类专业认证的基础？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2</w:t>
      </w:r>
      <w:r>
        <w:rPr>
          <w:rFonts w:hint="eastAsia" w:ascii="宋体" w:hAnsi="宋体" w:eastAsia="宋体" w:cs="宋体"/>
          <w:color w:val="000000"/>
          <w:spacing w:val="8"/>
          <w:sz w:val="21"/>
          <w:szCs w:val="21"/>
          <w:shd w:val="clear" w:fill="FFFFFF"/>
          <w:lang w:val="en-US" w:eastAsia="zh-CN"/>
        </w:rPr>
        <w:t>4.</w:t>
      </w:r>
      <w:r>
        <w:rPr>
          <w:rFonts w:hint="eastAsia" w:ascii="宋体" w:hAnsi="宋体" w:eastAsia="宋体" w:cs="宋体"/>
          <w:color w:val="000000"/>
          <w:spacing w:val="8"/>
          <w:sz w:val="21"/>
          <w:szCs w:val="21"/>
          <w:shd w:val="clear" w:fill="FFFFFF"/>
        </w:rPr>
        <w:t>如何规范的撰写自评报告？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2</w:t>
      </w:r>
      <w:r>
        <w:rPr>
          <w:rFonts w:hint="eastAsia" w:ascii="宋体" w:hAnsi="宋体" w:eastAsia="宋体" w:cs="宋体"/>
          <w:color w:val="000000"/>
          <w:spacing w:val="8"/>
          <w:sz w:val="21"/>
          <w:szCs w:val="21"/>
          <w:shd w:val="clear" w:fill="FFFFFF"/>
          <w:lang w:val="en-US" w:eastAsia="zh-CN"/>
        </w:rPr>
        <w:t>5.</w:t>
      </w:r>
      <w:r>
        <w:rPr>
          <w:rFonts w:hint="eastAsia" w:ascii="宋体" w:hAnsi="宋体" w:eastAsia="宋体" w:cs="宋体"/>
          <w:color w:val="000000"/>
          <w:spacing w:val="8"/>
          <w:sz w:val="21"/>
          <w:szCs w:val="21"/>
          <w:shd w:val="clear" w:fill="FFFFFF"/>
        </w:rPr>
        <w:t>为什么师范类专业认证要求参评专业“说”“做”“证”必须达成一致？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2</w:t>
      </w:r>
      <w:r>
        <w:rPr>
          <w:rFonts w:hint="eastAsia" w:ascii="宋体" w:hAnsi="宋体" w:eastAsia="宋体" w:cs="宋体"/>
          <w:color w:val="000000"/>
          <w:spacing w:val="8"/>
          <w:sz w:val="21"/>
          <w:szCs w:val="21"/>
          <w:shd w:val="clear" w:fill="FFFFFF"/>
          <w:lang w:val="en-US" w:eastAsia="zh-CN"/>
        </w:rPr>
        <w:t>6.</w:t>
      </w:r>
      <w:r>
        <w:rPr>
          <w:rFonts w:hint="eastAsia" w:ascii="宋体" w:hAnsi="宋体" w:eastAsia="宋体" w:cs="宋体"/>
          <w:color w:val="000000"/>
          <w:spacing w:val="8"/>
          <w:sz w:val="21"/>
          <w:szCs w:val="21"/>
          <w:shd w:val="clear" w:fill="FFFFFF"/>
        </w:rPr>
        <w:t>师范类专业认证是如何促进参评专业持续改进的？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2</w:t>
      </w:r>
      <w:r>
        <w:rPr>
          <w:rFonts w:hint="eastAsia" w:ascii="宋体" w:hAnsi="宋体" w:eastAsia="宋体" w:cs="宋体"/>
          <w:color w:val="000000"/>
          <w:spacing w:val="8"/>
          <w:sz w:val="21"/>
          <w:szCs w:val="21"/>
          <w:shd w:val="clear" w:fill="FFFFFF"/>
          <w:lang w:val="en-US" w:eastAsia="zh-CN"/>
        </w:rPr>
        <w:t>7.</w:t>
      </w:r>
      <w:r>
        <w:rPr>
          <w:rFonts w:hint="eastAsia" w:ascii="宋体" w:hAnsi="宋体" w:eastAsia="宋体" w:cs="宋体"/>
          <w:color w:val="000000"/>
          <w:spacing w:val="8"/>
          <w:sz w:val="21"/>
          <w:szCs w:val="21"/>
          <w:shd w:val="clear" w:fill="FFFFFF"/>
        </w:rPr>
        <w:t>师范类专业认证有哪些回避和保密工作？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2</w:t>
      </w:r>
      <w:r>
        <w:rPr>
          <w:rFonts w:hint="eastAsia" w:ascii="宋体" w:hAnsi="宋体" w:eastAsia="宋体" w:cs="宋体"/>
          <w:color w:val="000000"/>
          <w:spacing w:val="8"/>
          <w:sz w:val="21"/>
          <w:szCs w:val="21"/>
          <w:shd w:val="clear" w:fill="FFFFFF"/>
          <w:lang w:val="en-US" w:eastAsia="zh-CN"/>
        </w:rPr>
        <w:t>8.</w:t>
      </w:r>
      <w:r>
        <w:rPr>
          <w:rFonts w:hint="eastAsia" w:ascii="宋体" w:hAnsi="宋体" w:eastAsia="宋体" w:cs="宋体"/>
          <w:color w:val="000000"/>
          <w:spacing w:val="8"/>
          <w:sz w:val="21"/>
          <w:szCs w:val="21"/>
          <w:shd w:val="clear" w:fill="FFFFFF"/>
        </w:rPr>
        <w:t>师范类专业认证工作争议如何处理？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2</w:t>
      </w:r>
      <w:r>
        <w:rPr>
          <w:rFonts w:hint="eastAsia" w:ascii="宋体" w:hAnsi="宋体" w:eastAsia="宋体" w:cs="宋体"/>
          <w:color w:val="000000"/>
          <w:spacing w:val="8"/>
          <w:sz w:val="21"/>
          <w:szCs w:val="21"/>
          <w:shd w:val="clear" w:fill="FFFFFF"/>
          <w:lang w:val="en-US" w:eastAsia="zh-CN"/>
        </w:rPr>
        <w:t>9.</w:t>
      </w:r>
      <w:r>
        <w:rPr>
          <w:rFonts w:hint="eastAsia" w:ascii="宋体" w:hAnsi="宋体" w:eastAsia="宋体" w:cs="宋体"/>
          <w:color w:val="000000"/>
          <w:spacing w:val="8"/>
          <w:sz w:val="21"/>
          <w:szCs w:val="21"/>
          <w:shd w:val="clear" w:fill="FFFFFF"/>
        </w:rPr>
        <w:t>师范类专业认证纪律有哪些要求？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lang w:val="en-US" w:eastAsia="zh-CN"/>
        </w:rPr>
        <w:t>30.</w:t>
      </w:r>
      <w:r>
        <w:rPr>
          <w:rFonts w:hint="eastAsia" w:ascii="宋体" w:hAnsi="宋体" w:eastAsia="宋体" w:cs="宋体"/>
          <w:color w:val="000000"/>
          <w:spacing w:val="8"/>
          <w:sz w:val="21"/>
          <w:szCs w:val="21"/>
          <w:shd w:val="clear" w:fill="FFFFFF"/>
        </w:rPr>
        <w:t>师范类专业认证如何接受内外部监督？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31.师范类专业认证结论的应用有哪些？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32.师范类专业认证和以前的专业审核评估有何异同？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33.师范类专业认证（第二级）考查范围具体包括哪些指标？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34.师范类专业认证的考查特色是什么？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35.师范类专业认证重点考查的“五个度”具体是指什么?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36.师范类专业应怎样树立“产出导向”的人才培养观？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37.师范类专业认证对专业培养目标的设定提出了哪些要求？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38.对师范生的毕业要求包含哪些内容？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39.师范类专业认证关注的“三个机制”健全是什么？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40.什么是“一践行三学会”？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41.学科专业教师的课程教学在师范类专业认证中有何新的要求？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42.师范类专业如何做好“持续改进”？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43.培养目标和毕业要求的关系是什么？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44.课程体系建设的基本要求是什么？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45.持续改进机制的基本要求是什么？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4" w:firstLineChars="200"/>
        <w:jc w:val="both"/>
        <w:textAlignment w:val="auto"/>
        <w:outlineLvl w:val="9"/>
        <w:rPr>
          <w:rFonts w:hint="eastAsia" w:ascii="黑体" w:hAnsi="黑体" w:eastAsia="黑体" w:cs="黑体"/>
          <w:b/>
          <w:bCs/>
          <w:color w:val="000000"/>
          <w:spacing w:val="8"/>
          <w:sz w:val="21"/>
          <w:szCs w:val="21"/>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4" w:firstLineChars="200"/>
        <w:jc w:val="both"/>
        <w:textAlignment w:val="auto"/>
        <w:outlineLvl w:val="9"/>
        <w:rPr>
          <w:rFonts w:hint="default" w:ascii="黑体" w:hAnsi="黑体" w:eastAsia="黑体" w:cs="黑体"/>
          <w:b/>
          <w:bCs/>
          <w:color w:val="000000"/>
          <w:spacing w:val="8"/>
          <w:sz w:val="21"/>
          <w:szCs w:val="21"/>
          <w:shd w:val="clear" w:fill="FFFFFF"/>
          <w:lang w:val="en-US" w:eastAsia="zh-CN"/>
        </w:rPr>
      </w:pPr>
      <w:r>
        <w:rPr>
          <w:rFonts w:hint="eastAsia" w:ascii="黑体" w:hAnsi="黑体" w:eastAsia="黑体" w:cs="黑体"/>
          <w:b/>
          <w:bCs/>
          <w:color w:val="000000"/>
          <w:spacing w:val="8"/>
          <w:sz w:val="21"/>
          <w:szCs w:val="21"/>
          <w:shd w:val="clear" w:fill="FFFFFF"/>
          <w:lang w:val="en-US" w:eastAsia="zh-CN"/>
        </w:rPr>
        <w:t>二、教育部关于印发《普通高等学校师范类专业认证实施办法（暂行）》的通知（教师[2017]13号）</w:t>
      </w:r>
      <w:r>
        <w:rPr>
          <w:rFonts w:hint="eastAsia" w:asciiTheme="minorEastAsia" w:hAnsiTheme="minorEastAsia" w:eastAsiaTheme="minorEastAsia" w:cstheme="minorEastAsia"/>
          <w:b w:val="0"/>
          <w:bCs w:val="0"/>
          <w:color w:val="000000"/>
          <w:spacing w:val="8"/>
          <w:sz w:val="21"/>
          <w:szCs w:val="21"/>
          <w:shd w:val="clear" w:fill="FFFFFF"/>
          <w:lang w:val="en-US" w:eastAsia="zh-CN"/>
        </w:rPr>
        <w:t>…………………</w:t>
      </w:r>
      <w:r>
        <w:rPr>
          <w:rFonts w:hint="eastAsia" w:asciiTheme="minorEastAsia" w:hAnsiTheme="minorEastAsia" w:cstheme="minorEastAsia"/>
          <w:b w:val="0"/>
          <w:bCs w:val="0"/>
          <w:color w:val="000000"/>
          <w:spacing w:val="8"/>
          <w:sz w:val="21"/>
          <w:szCs w:val="21"/>
          <w:shd w:val="clear" w:fill="FFFFFF"/>
          <w:lang w:val="en-US" w:eastAsia="zh-CN"/>
        </w:rPr>
        <w:t>36</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01.普通高等学校师范类专业认证实施办法（暂行）</w:t>
      </w:r>
      <w:r>
        <w:rPr>
          <w:rFonts w:hint="eastAsia" w:asciiTheme="minorEastAsia" w:hAnsiTheme="minorEastAsia" w:eastAsiaTheme="minorEastAsia" w:cstheme="minorEastAsia"/>
          <w:b w:val="0"/>
          <w:bCs w:val="0"/>
          <w:color w:val="000000"/>
          <w:spacing w:val="8"/>
          <w:sz w:val="21"/>
          <w:szCs w:val="21"/>
          <w:shd w:val="clear" w:fill="FFFFFF"/>
          <w:lang w:val="en-US" w:eastAsia="zh-CN"/>
        </w:rPr>
        <w:t>…</w:t>
      </w:r>
      <w:r>
        <w:rPr>
          <w:rFonts w:hint="eastAsia" w:asciiTheme="minorEastAsia" w:hAnsiTheme="minorEastAsia" w:cstheme="minorEastAsia"/>
          <w:b w:val="0"/>
          <w:bCs w:val="0"/>
          <w:color w:val="000000"/>
          <w:spacing w:val="8"/>
          <w:sz w:val="21"/>
          <w:szCs w:val="21"/>
          <w:shd w:val="clear" w:fill="FFFFFF"/>
          <w:lang w:val="en-US" w:eastAsia="zh-CN"/>
        </w:rPr>
        <w:t>37</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default"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02.中学教育专业认证标准（第一级）</w:t>
      </w:r>
      <w:r>
        <w:rPr>
          <w:rFonts w:hint="eastAsia" w:asciiTheme="minorEastAsia" w:hAnsiTheme="minorEastAsia" w:eastAsiaTheme="minorEastAsia" w:cstheme="minorEastAsia"/>
          <w:b w:val="0"/>
          <w:bCs w:val="0"/>
          <w:color w:val="000000"/>
          <w:spacing w:val="8"/>
          <w:sz w:val="21"/>
          <w:szCs w:val="21"/>
          <w:shd w:val="clear" w:fill="FFFFFF"/>
          <w:lang w:val="en-US" w:eastAsia="zh-CN"/>
        </w:rPr>
        <w:t>…………………</w:t>
      </w:r>
      <w:r>
        <w:rPr>
          <w:rFonts w:hint="eastAsia" w:asciiTheme="minorEastAsia" w:hAnsiTheme="minorEastAsia" w:cstheme="minorEastAsia"/>
          <w:b w:val="0"/>
          <w:bCs w:val="0"/>
          <w:color w:val="000000"/>
          <w:spacing w:val="8"/>
          <w:sz w:val="21"/>
          <w:szCs w:val="21"/>
          <w:shd w:val="clear" w:fill="FFFFFF"/>
          <w:lang w:val="en-US" w:eastAsia="zh-CN"/>
        </w:rPr>
        <w:t>46</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Theme="minorEastAsia" w:hAnsiTheme="minorEastAsia" w:cstheme="minorEastAsia"/>
          <w:b w:val="0"/>
          <w:bCs w:val="0"/>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03.中学教育专业认证标准（第二级）</w:t>
      </w:r>
      <w:r>
        <w:rPr>
          <w:rFonts w:hint="eastAsia" w:asciiTheme="minorEastAsia" w:hAnsiTheme="minorEastAsia" w:eastAsiaTheme="minorEastAsia" w:cstheme="minorEastAsia"/>
          <w:b w:val="0"/>
          <w:bCs w:val="0"/>
          <w:color w:val="000000"/>
          <w:spacing w:val="8"/>
          <w:sz w:val="21"/>
          <w:szCs w:val="21"/>
          <w:shd w:val="clear" w:fill="FFFFFF"/>
          <w:lang w:val="en-US" w:eastAsia="zh-CN"/>
        </w:rPr>
        <w:t>…………………</w:t>
      </w:r>
      <w:r>
        <w:rPr>
          <w:rFonts w:hint="eastAsia" w:asciiTheme="minorEastAsia" w:hAnsiTheme="minorEastAsia" w:cstheme="minorEastAsia"/>
          <w:b w:val="0"/>
          <w:bCs w:val="0"/>
          <w:color w:val="000000"/>
          <w:spacing w:val="8"/>
          <w:sz w:val="21"/>
          <w:szCs w:val="21"/>
          <w:shd w:val="clear" w:fill="FFFFFF"/>
          <w:lang w:val="en-US" w:eastAsia="zh-CN"/>
        </w:rPr>
        <w:t>48</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rightChars="0" w:firstLine="452" w:firstLineChars="200"/>
        <w:jc w:val="both"/>
        <w:textAlignment w:val="auto"/>
        <w:outlineLvl w:val="9"/>
        <w:rPr>
          <w:rFonts w:hint="default" w:asciiTheme="minorEastAsia" w:hAnsiTheme="minorEastAsia" w:cstheme="minorEastAsia"/>
          <w:b w:val="0"/>
          <w:bCs w:val="0"/>
          <w:color w:val="000000"/>
          <w:spacing w:val="8"/>
          <w:sz w:val="21"/>
          <w:szCs w:val="21"/>
          <w:shd w:val="clear" w:fill="FFFFFF"/>
          <w:lang w:val="en-US" w:eastAsia="zh-CN"/>
        </w:rPr>
      </w:pPr>
      <w:r>
        <w:rPr>
          <w:rFonts w:hint="eastAsia" w:asciiTheme="minorEastAsia" w:hAnsiTheme="minorEastAsia" w:cstheme="minorEastAsia"/>
          <w:b w:val="0"/>
          <w:bCs w:val="0"/>
          <w:color w:val="000000"/>
          <w:spacing w:val="8"/>
          <w:sz w:val="21"/>
          <w:szCs w:val="21"/>
          <w:shd w:val="clear" w:fill="FFFFFF"/>
          <w:lang w:val="en-US" w:eastAsia="zh-CN"/>
        </w:rPr>
        <w:t>04.小学教育专业认证标准（第一级）</w:t>
      </w:r>
      <w:r>
        <w:rPr>
          <w:rFonts w:hint="eastAsia" w:asciiTheme="minorEastAsia" w:hAnsiTheme="minorEastAsia" w:eastAsiaTheme="minorEastAsia" w:cstheme="minorEastAsia"/>
          <w:b w:val="0"/>
          <w:bCs w:val="0"/>
          <w:color w:val="000000"/>
          <w:spacing w:val="8"/>
          <w:sz w:val="21"/>
          <w:szCs w:val="21"/>
          <w:shd w:val="clear" w:fill="FFFFFF"/>
          <w:lang w:val="en-US" w:eastAsia="zh-CN"/>
        </w:rPr>
        <w:t>…………………</w:t>
      </w:r>
      <w:r>
        <w:rPr>
          <w:rFonts w:hint="eastAsia" w:asciiTheme="minorEastAsia" w:hAnsiTheme="minorEastAsia" w:cstheme="minorEastAsia"/>
          <w:b w:val="0"/>
          <w:bCs w:val="0"/>
          <w:color w:val="000000"/>
          <w:spacing w:val="8"/>
          <w:sz w:val="21"/>
          <w:szCs w:val="21"/>
          <w:shd w:val="clear" w:fill="FFFFFF"/>
          <w:lang w:val="en-US" w:eastAsia="zh-CN"/>
        </w:rPr>
        <w:t>55</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rightChars="0" w:firstLine="452" w:firstLineChars="200"/>
        <w:jc w:val="both"/>
        <w:textAlignment w:val="auto"/>
        <w:outlineLvl w:val="9"/>
        <w:rPr>
          <w:rFonts w:hint="default" w:asciiTheme="minorEastAsia" w:hAnsiTheme="minorEastAsia" w:cstheme="minorEastAsia"/>
          <w:b w:val="0"/>
          <w:bCs w:val="0"/>
          <w:color w:val="000000"/>
          <w:spacing w:val="8"/>
          <w:sz w:val="21"/>
          <w:szCs w:val="21"/>
          <w:shd w:val="clear" w:fill="FFFFFF"/>
          <w:lang w:val="en-US" w:eastAsia="zh-CN"/>
        </w:rPr>
      </w:pPr>
      <w:r>
        <w:rPr>
          <w:rFonts w:hint="eastAsia" w:asciiTheme="minorEastAsia" w:hAnsiTheme="minorEastAsia" w:cstheme="minorEastAsia"/>
          <w:b w:val="0"/>
          <w:bCs w:val="0"/>
          <w:color w:val="000000"/>
          <w:spacing w:val="8"/>
          <w:sz w:val="21"/>
          <w:szCs w:val="21"/>
          <w:shd w:val="clear" w:fill="FFFFFF"/>
          <w:lang w:val="en-US" w:eastAsia="zh-CN"/>
        </w:rPr>
        <w:t>05.小学教育专业认证标准（第二级）</w:t>
      </w:r>
      <w:r>
        <w:rPr>
          <w:rFonts w:hint="eastAsia" w:asciiTheme="minorEastAsia" w:hAnsiTheme="minorEastAsia" w:eastAsiaTheme="minorEastAsia" w:cstheme="minorEastAsia"/>
          <w:b w:val="0"/>
          <w:bCs w:val="0"/>
          <w:color w:val="000000"/>
          <w:spacing w:val="8"/>
          <w:sz w:val="21"/>
          <w:szCs w:val="21"/>
          <w:shd w:val="clear" w:fill="FFFFFF"/>
          <w:lang w:val="en-US" w:eastAsia="zh-CN"/>
        </w:rPr>
        <w:t>…………………</w:t>
      </w:r>
      <w:r>
        <w:rPr>
          <w:rFonts w:hint="eastAsia" w:asciiTheme="minorEastAsia" w:hAnsiTheme="minorEastAsia" w:cstheme="minorEastAsia"/>
          <w:b w:val="0"/>
          <w:bCs w:val="0"/>
          <w:color w:val="000000"/>
          <w:spacing w:val="8"/>
          <w:sz w:val="21"/>
          <w:szCs w:val="21"/>
          <w:shd w:val="clear" w:fill="FFFFFF"/>
          <w:lang w:val="en-US" w:eastAsia="zh-CN"/>
        </w:rPr>
        <w:t>57</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rightChars="0" w:firstLine="452" w:firstLineChars="200"/>
        <w:jc w:val="both"/>
        <w:textAlignment w:val="auto"/>
        <w:outlineLvl w:val="9"/>
        <w:rPr>
          <w:rFonts w:hint="default" w:asciiTheme="minorEastAsia" w:hAnsiTheme="minorEastAsia" w:cstheme="minorEastAsia"/>
          <w:b w:val="0"/>
          <w:bCs w:val="0"/>
          <w:color w:val="000000"/>
          <w:spacing w:val="8"/>
          <w:sz w:val="21"/>
          <w:szCs w:val="21"/>
          <w:shd w:val="clear" w:fill="FFFFFF"/>
          <w:lang w:val="en-US" w:eastAsia="zh-CN"/>
        </w:rPr>
        <w:sectPr>
          <w:pgSz w:w="8335" w:h="11850"/>
          <w:pgMar w:top="1247" w:right="1134" w:bottom="1134" w:left="1134" w:header="851" w:footer="992" w:gutter="0"/>
          <w:cols w:space="0" w:num="1"/>
          <w:rtlGutter w:val="0"/>
          <w:docGrid w:type="lines" w:linePitch="312" w:charSpace="0"/>
        </w:sectPr>
      </w:pPr>
      <w:r>
        <w:rPr>
          <w:rFonts w:hint="eastAsia" w:asciiTheme="minorEastAsia" w:hAnsiTheme="minorEastAsia" w:cstheme="minorEastAsia"/>
          <w:b w:val="0"/>
          <w:bCs w:val="0"/>
          <w:color w:val="000000"/>
          <w:spacing w:val="8"/>
          <w:sz w:val="21"/>
          <w:szCs w:val="21"/>
          <w:shd w:val="clear" w:fill="FFFFFF"/>
          <w:lang w:val="en-US" w:eastAsia="zh-CN"/>
        </w:rPr>
        <w:t>06.注释</w:t>
      </w:r>
      <w:r>
        <w:rPr>
          <w:rFonts w:hint="eastAsia" w:asciiTheme="minorEastAsia" w:hAnsiTheme="minorEastAsia" w:eastAsiaTheme="minorEastAsia" w:cstheme="minorEastAsia"/>
          <w:b w:val="0"/>
          <w:bCs w:val="0"/>
          <w:color w:val="000000"/>
          <w:spacing w:val="8"/>
          <w:sz w:val="21"/>
          <w:szCs w:val="21"/>
          <w:shd w:val="clear" w:fill="FFFFFF"/>
          <w:lang w:val="en-US" w:eastAsia="zh-CN"/>
        </w:rPr>
        <w:t>……………………………………………………</w:t>
      </w:r>
      <w:r>
        <w:rPr>
          <w:rFonts w:hint="eastAsia" w:asciiTheme="minorEastAsia" w:hAnsiTheme="minorEastAsia" w:cstheme="minorEastAsia"/>
          <w:b w:val="0"/>
          <w:bCs w:val="0"/>
          <w:color w:val="000000"/>
          <w:spacing w:val="8"/>
          <w:sz w:val="21"/>
          <w:szCs w:val="21"/>
          <w:shd w:val="clear" w:fill="FFFFFF"/>
          <w:lang w:val="en-US" w:eastAsia="zh-CN"/>
        </w:rPr>
        <w:t>64</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rightChars="0"/>
        <w:jc w:val="both"/>
        <w:textAlignment w:val="auto"/>
        <w:outlineLvl w:val="9"/>
        <w:rPr>
          <w:rFonts w:hint="eastAsia" w:ascii="黑体" w:hAnsi="黑体" w:eastAsia="黑体" w:cs="黑体"/>
          <w:b/>
          <w:bCs/>
          <w:color w:val="000000"/>
          <w:spacing w:val="8"/>
          <w:sz w:val="52"/>
          <w:szCs w:val="5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rightChars="0"/>
        <w:jc w:val="both"/>
        <w:textAlignment w:val="auto"/>
        <w:outlineLvl w:val="9"/>
        <w:rPr>
          <w:rFonts w:hint="eastAsia" w:ascii="黑体" w:hAnsi="黑体" w:eastAsia="黑体" w:cs="黑体"/>
          <w:b/>
          <w:bCs/>
          <w:color w:val="000000"/>
          <w:spacing w:val="8"/>
          <w:sz w:val="52"/>
          <w:szCs w:val="5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rightChars="0"/>
        <w:jc w:val="both"/>
        <w:textAlignment w:val="auto"/>
        <w:outlineLvl w:val="9"/>
        <w:rPr>
          <w:rFonts w:hint="eastAsia" w:ascii="黑体" w:hAnsi="黑体" w:eastAsia="黑体" w:cs="黑体"/>
          <w:b/>
          <w:bCs/>
          <w:color w:val="000000"/>
          <w:spacing w:val="8"/>
          <w:sz w:val="52"/>
          <w:szCs w:val="5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rightChars="0" w:firstLine="538" w:firstLineChars="100"/>
        <w:jc w:val="both"/>
        <w:textAlignment w:val="auto"/>
        <w:outlineLvl w:val="9"/>
        <w:rPr>
          <w:rFonts w:hint="eastAsia" w:ascii="黑体" w:hAnsi="黑体" w:eastAsia="黑体" w:cs="黑体"/>
          <w:b/>
          <w:bCs/>
          <w:color w:val="000000"/>
          <w:spacing w:val="8"/>
          <w:sz w:val="52"/>
          <w:szCs w:val="52"/>
          <w:shd w:val="clear" w:fill="FFFFFF"/>
          <w:lang w:val="en-US" w:eastAsia="zh-CN"/>
        </w:rPr>
      </w:pPr>
      <w:r>
        <w:rPr>
          <w:rFonts w:hint="eastAsia" w:ascii="黑体" w:hAnsi="黑体" w:eastAsia="黑体" w:cs="黑体"/>
          <w:b/>
          <w:bCs/>
          <w:color w:val="000000"/>
          <w:spacing w:val="8"/>
          <w:sz w:val="52"/>
          <w:szCs w:val="52"/>
          <w:shd w:val="clear" w:fill="FFFFFF"/>
          <w:lang w:val="en-US" w:eastAsia="zh-CN"/>
        </w:rPr>
        <w:t>一、基础知识问答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1156" w:firstLineChars="200"/>
        <w:jc w:val="both"/>
        <w:textAlignment w:val="auto"/>
        <w:outlineLvl w:val="9"/>
        <w:rPr>
          <w:rFonts w:hint="eastAsia" w:ascii="黑体" w:hAnsi="黑体" w:eastAsia="黑体" w:cs="黑体"/>
          <w:b/>
          <w:bCs/>
          <w:color w:val="000000"/>
          <w:spacing w:val="8"/>
          <w:sz w:val="56"/>
          <w:szCs w:val="56"/>
          <w:shd w:val="clear" w:fill="FFFFFF"/>
          <w:lang w:val="en-US" w:eastAsia="zh-CN"/>
        </w:rPr>
        <w:sectPr>
          <w:footerReference r:id="rId3" w:type="default"/>
          <w:pgSz w:w="8335" w:h="11850"/>
          <w:pgMar w:top="1247" w:right="1134" w:bottom="1134" w:left="1134" w:header="851" w:footer="992" w:gutter="0"/>
          <w:pgNumType w:fmt="numberInDash" w:start="1"/>
          <w:cols w:space="0" w:num="1"/>
          <w:rtlGutter w:val="0"/>
          <w:docGrid w:type="lines" w:linePitch="312" w:charSpace="0"/>
        </w:sect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474" w:firstLineChars="200"/>
        <w:jc w:val="both"/>
        <w:textAlignment w:val="auto"/>
        <w:outlineLvl w:val="9"/>
        <w:rPr>
          <w:rFonts w:hint="eastAsia" w:ascii="黑体" w:hAnsi="黑体" w:eastAsia="黑体" w:cs="黑体"/>
          <w:b/>
          <w:bCs/>
          <w:color w:val="000000"/>
          <w:spacing w:val="8"/>
          <w:sz w:val="22"/>
          <w:szCs w:val="22"/>
          <w:shd w:val="clear" w:fill="FFFFFF"/>
          <w:lang w:val="en-US" w:eastAsia="zh-CN"/>
        </w:rPr>
      </w:pPr>
      <w:r>
        <w:rPr>
          <w:rFonts w:hint="eastAsia" w:ascii="黑体" w:hAnsi="黑体" w:eastAsia="黑体" w:cs="黑体"/>
          <w:b/>
          <w:bCs/>
          <w:color w:val="000000"/>
          <w:spacing w:val="8"/>
          <w:sz w:val="22"/>
          <w:szCs w:val="22"/>
          <w:shd w:val="clear" w:fill="FFFFFF"/>
          <w:lang w:val="en-US" w:eastAsia="zh-CN"/>
        </w:rPr>
        <w:t>01.什么是师范类专业认证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4"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b/>
          <w:bCs/>
          <w:color w:val="000000"/>
          <w:spacing w:val="8"/>
          <w:sz w:val="21"/>
          <w:szCs w:val="21"/>
          <w:shd w:val="clear" w:fill="FFFFFF"/>
        </w:rPr>
        <w:t>答：</w:t>
      </w:r>
      <w:r>
        <w:rPr>
          <w:rFonts w:hint="eastAsia" w:ascii="宋体" w:hAnsi="宋体" w:eastAsia="宋体" w:cs="宋体"/>
          <w:color w:val="000000"/>
          <w:spacing w:val="8"/>
          <w:sz w:val="21"/>
          <w:szCs w:val="21"/>
          <w:shd w:val="clear" w:fill="FFFFFF"/>
        </w:rPr>
        <w:t>师范类专业认证是专门性教育评估认证机构依照认证标准对师范类专业人才培养质量状况实施的一种外部评价过程，旨在证明当前和可预见的一段时间内，专业能否达到既定的人才培养质量标准。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认证的核心是保证师范生毕业时的知识能力素质达到标准要求，目的是推动师范类专业注重内涵建设，聚焦师范生能力培养，改革培养体制机制，建立基于产出的持续改进质量保障机制和质量文化，不断提高专业人才培养能力和培养质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514" w:firstLineChars="200"/>
        <w:jc w:val="both"/>
        <w:textAlignment w:val="auto"/>
        <w:outlineLvl w:val="9"/>
        <w:rPr>
          <w:rFonts w:hint="eastAsia" w:ascii="黑体" w:hAnsi="黑体" w:eastAsia="黑体" w:cs="黑体"/>
          <w:b/>
          <w:bCs/>
          <w:color w:val="000000"/>
          <w:spacing w:val="8"/>
          <w:sz w:val="24"/>
          <w:szCs w:val="24"/>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474" w:firstLineChars="200"/>
        <w:jc w:val="both"/>
        <w:textAlignment w:val="auto"/>
        <w:outlineLvl w:val="9"/>
        <w:rPr>
          <w:rFonts w:hint="eastAsia" w:ascii="黑体" w:hAnsi="黑体" w:eastAsia="黑体" w:cs="黑体"/>
          <w:b/>
          <w:bCs/>
          <w:color w:val="000000"/>
          <w:spacing w:val="8"/>
          <w:sz w:val="22"/>
          <w:szCs w:val="22"/>
          <w:shd w:val="clear" w:fill="FFFFFF"/>
          <w:lang w:val="en-US" w:eastAsia="zh-CN"/>
        </w:rPr>
      </w:pPr>
      <w:r>
        <w:rPr>
          <w:rFonts w:hint="eastAsia" w:ascii="黑体" w:hAnsi="黑体" w:eastAsia="黑体" w:cs="黑体"/>
          <w:b/>
          <w:bCs/>
          <w:color w:val="000000"/>
          <w:spacing w:val="8"/>
          <w:sz w:val="22"/>
          <w:szCs w:val="22"/>
          <w:shd w:val="clear" w:fill="FFFFFF"/>
          <w:lang w:val="en-US" w:eastAsia="zh-CN"/>
        </w:rPr>
        <w:t>02.师范类专业认证的基本理念是什么？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4"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b/>
          <w:bCs/>
          <w:color w:val="000000"/>
          <w:spacing w:val="8"/>
          <w:sz w:val="21"/>
          <w:szCs w:val="21"/>
          <w:shd w:val="clear" w:fill="FFFFFF"/>
        </w:rPr>
        <w:t>答：</w:t>
      </w:r>
      <w:r>
        <w:rPr>
          <w:rFonts w:hint="eastAsia" w:ascii="宋体" w:hAnsi="宋体" w:eastAsia="宋体" w:cs="宋体"/>
          <w:color w:val="000000"/>
          <w:spacing w:val="8"/>
          <w:sz w:val="21"/>
          <w:szCs w:val="21"/>
          <w:shd w:val="clear" w:fill="FFFFFF"/>
        </w:rPr>
        <w:t>师范类专业认证理念为“学生中心、产出导向、持续改进</w:t>
      </w:r>
      <w:r>
        <w:rPr>
          <w:rFonts w:hint="default" w:ascii="宋体" w:hAnsi="宋体" w:eastAsia="宋体" w:cs="宋体"/>
          <w:color w:val="000000"/>
          <w:spacing w:val="8"/>
          <w:sz w:val="21"/>
          <w:szCs w:val="21"/>
          <w:shd w:val="clear" w:fill="FFFFFF"/>
        </w:rPr>
        <w:t>”</w:t>
      </w:r>
      <w:r>
        <w:rPr>
          <w:rFonts w:hint="eastAsia" w:ascii="宋体" w:hAnsi="宋体" w:eastAsia="宋体" w:cs="宋体"/>
          <w:color w:val="000000"/>
          <w:spacing w:val="8"/>
          <w:sz w:val="21"/>
          <w:szCs w:val="21"/>
          <w:shd w:val="clear" w:fill="FFFFFF"/>
        </w:rPr>
        <w:t>，是师范类专业认证工作的行动指针，贯穿师范类专业认证全过程。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w:t>
      </w:r>
      <w:r>
        <w:rPr>
          <w:rFonts w:hint="default" w:ascii="宋体" w:hAnsi="宋体" w:eastAsia="宋体" w:cs="宋体"/>
          <w:color w:val="000000"/>
          <w:spacing w:val="8"/>
          <w:sz w:val="21"/>
          <w:szCs w:val="21"/>
          <w:shd w:val="clear" w:fill="FFFFFF"/>
        </w:rPr>
        <w:t>1</w:t>
      </w:r>
      <w:r>
        <w:rPr>
          <w:rFonts w:hint="eastAsia" w:ascii="宋体" w:hAnsi="宋体" w:eastAsia="宋体" w:cs="宋体"/>
          <w:color w:val="000000"/>
          <w:spacing w:val="8"/>
          <w:sz w:val="21"/>
          <w:szCs w:val="21"/>
          <w:shd w:val="clear" w:fill="FFFFFF"/>
        </w:rPr>
        <w:t>）</w:t>
      </w:r>
      <w:r>
        <w:rPr>
          <w:rFonts w:hint="eastAsia" w:ascii="宋体" w:hAnsi="宋体" w:eastAsia="宋体" w:cs="宋体"/>
          <w:b/>
          <w:bCs/>
          <w:color w:val="000000"/>
          <w:spacing w:val="8"/>
          <w:sz w:val="21"/>
          <w:szCs w:val="21"/>
          <w:shd w:val="clear" w:fill="FFFFFF"/>
        </w:rPr>
        <w:t>学生中心（</w:t>
      </w:r>
      <w:r>
        <w:rPr>
          <w:rFonts w:hint="default" w:ascii="宋体" w:hAnsi="宋体" w:eastAsia="宋体" w:cs="宋体"/>
          <w:b/>
          <w:bCs/>
          <w:color w:val="000000"/>
          <w:spacing w:val="8"/>
          <w:sz w:val="21"/>
          <w:szCs w:val="21"/>
          <w:shd w:val="clear" w:fill="FFFFFF"/>
        </w:rPr>
        <w:t>Student-Centered</w:t>
      </w:r>
      <w:r>
        <w:rPr>
          <w:rFonts w:hint="eastAsia" w:ascii="宋体" w:hAnsi="宋体" w:eastAsia="宋体" w:cs="宋体"/>
          <w:b/>
          <w:bCs/>
          <w:color w:val="000000"/>
          <w:spacing w:val="8"/>
          <w:sz w:val="21"/>
          <w:szCs w:val="21"/>
          <w:shd w:val="clear" w:fill="FFFFFF"/>
        </w:rPr>
        <w:t>，</w:t>
      </w:r>
      <w:r>
        <w:rPr>
          <w:rFonts w:hint="default" w:ascii="宋体" w:hAnsi="宋体" w:eastAsia="宋体" w:cs="宋体"/>
          <w:b/>
          <w:bCs/>
          <w:color w:val="000000"/>
          <w:spacing w:val="8"/>
          <w:sz w:val="21"/>
          <w:szCs w:val="21"/>
          <w:shd w:val="clear" w:fill="FFFFFF"/>
        </w:rPr>
        <w:t>SC</w:t>
      </w:r>
      <w:r>
        <w:rPr>
          <w:rFonts w:hint="eastAsia" w:ascii="宋体" w:hAnsi="宋体" w:eastAsia="宋体" w:cs="宋体"/>
          <w:b/>
          <w:bCs/>
          <w:color w:val="000000"/>
          <w:spacing w:val="8"/>
          <w:sz w:val="21"/>
          <w:szCs w:val="21"/>
          <w:shd w:val="clear" w:fill="FFFFFF"/>
        </w:rPr>
        <w:t>）</w:t>
      </w:r>
      <w:r>
        <w:rPr>
          <w:rFonts w:hint="eastAsia" w:ascii="宋体" w:hAnsi="宋体" w:eastAsia="宋体" w:cs="宋体"/>
          <w:color w:val="000000"/>
          <w:spacing w:val="8"/>
          <w:sz w:val="21"/>
          <w:szCs w:val="21"/>
          <w:shd w:val="clear" w:fill="FFFFFF"/>
        </w:rPr>
        <w:t>：强调从以</w:t>
      </w:r>
      <w:r>
        <w:rPr>
          <w:rFonts w:hint="default" w:ascii="宋体" w:hAnsi="宋体" w:eastAsia="宋体" w:cs="宋体"/>
          <w:color w:val="000000"/>
          <w:spacing w:val="8"/>
          <w:sz w:val="21"/>
          <w:szCs w:val="21"/>
          <w:shd w:val="clear" w:fill="FFFFFF"/>
        </w:rPr>
        <w:t>“</w:t>
      </w:r>
      <w:r>
        <w:rPr>
          <w:rFonts w:hint="eastAsia" w:ascii="宋体" w:hAnsi="宋体" w:eastAsia="宋体" w:cs="宋体"/>
          <w:color w:val="000000"/>
          <w:spacing w:val="8"/>
          <w:sz w:val="21"/>
          <w:szCs w:val="21"/>
          <w:shd w:val="clear" w:fill="FFFFFF"/>
        </w:rPr>
        <w:t>教</w:t>
      </w:r>
      <w:r>
        <w:rPr>
          <w:rFonts w:hint="default" w:ascii="宋体" w:hAnsi="宋体" w:eastAsia="宋体" w:cs="宋体"/>
          <w:color w:val="000000"/>
          <w:spacing w:val="8"/>
          <w:sz w:val="21"/>
          <w:szCs w:val="21"/>
          <w:shd w:val="clear" w:fill="FFFFFF"/>
        </w:rPr>
        <w:t>”</w:t>
      </w:r>
      <w:r>
        <w:rPr>
          <w:rFonts w:hint="eastAsia" w:ascii="宋体" w:hAnsi="宋体" w:eastAsia="宋体" w:cs="宋体"/>
          <w:color w:val="000000"/>
          <w:spacing w:val="8"/>
          <w:sz w:val="21"/>
          <w:szCs w:val="21"/>
          <w:shd w:val="clear" w:fill="FFFFFF"/>
        </w:rPr>
        <w:t>为中心的传统模式向以</w:t>
      </w:r>
      <w:r>
        <w:rPr>
          <w:rFonts w:hint="default" w:ascii="宋体" w:hAnsi="宋体" w:eastAsia="宋体" w:cs="宋体"/>
          <w:color w:val="000000"/>
          <w:spacing w:val="8"/>
          <w:sz w:val="21"/>
          <w:szCs w:val="21"/>
          <w:shd w:val="clear" w:fill="FFFFFF"/>
        </w:rPr>
        <w:t>“</w:t>
      </w:r>
      <w:r>
        <w:rPr>
          <w:rFonts w:hint="eastAsia" w:ascii="宋体" w:hAnsi="宋体" w:eastAsia="宋体" w:cs="宋体"/>
          <w:color w:val="000000"/>
          <w:spacing w:val="8"/>
          <w:sz w:val="21"/>
          <w:szCs w:val="21"/>
          <w:shd w:val="clear" w:fill="FFFFFF"/>
        </w:rPr>
        <w:t>学</w:t>
      </w:r>
      <w:r>
        <w:rPr>
          <w:rFonts w:hint="default" w:ascii="宋体" w:hAnsi="宋体" w:eastAsia="宋体" w:cs="宋体"/>
          <w:color w:val="000000"/>
          <w:spacing w:val="8"/>
          <w:sz w:val="21"/>
          <w:szCs w:val="21"/>
          <w:shd w:val="clear" w:fill="FFFFFF"/>
        </w:rPr>
        <w:t>”</w:t>
      </w:r>
      <w:r>
        <w:rPr>
          <w:rFonts w:hint="eastAsia" w:ascii="宋体" w:hAnsi="宋体" w:eastAsia="宋体" w:cs="宋体"/>
          <w:color w:val="000000"/>
          <w:spacing w:val="8"/>
          <w:sz w:val="21"/>
          <w:szCs w:val="21"/>
          <w:shd w:val="clear" w:fill="FFFFFF"/>
        </w:rPr>
        <w:t>为中心的新模式转变，要求遵循师范生成长成才规律，以师范生学习效果和个人发展为中心配置教育资源和安排教学活动，并将师范生和用人单位满意度作为师范类专业人才培养质量评价的重要依据。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w:t>
      </w:r>
      <w:r>
        <w:rPr>
          <w:rFonts w:hint="default" w:ascii="宋体" w:hAnsi="宋体" w:eastAsia="宋体" w:cs="宋体"/>
          <w:color w:val="000000"/>
          <w:spacing w:val="8"/>
          <w:sz w:val="21"/>
          <w:szCs w:val="21"/>
          <w:shd w:val="clear" w:fill="FFFFFF"/>
        </w:rPr>
        <w:t>2</w:t>
      </w:r>
      <w:r>
        <w:rPr>
          <w:rFonts w:hint="eastAsia" w:ascii="宋体" w:hAnsi="宋体" w:eastAsia="宋体" w:cs="宋体"/>
          <w:color w:val="000000"/>
          <w:spacing w:val="8"/>
          <w:sz w:val="21"/>
          <w:szCs w:val="21"/>
          <w:shd w:val="clear" w:fill="FFFFFF"/>
        </w:rPr>
        <w:t>）</w:t>
      </w:r>
      <w:r>
        <w:rPr>
          <w:rFonts w:hint="eastAsia" w:ascii="宋体" w:hAnsi="宋体" w:eastAsia="宋体" w:cs="宋体"/>
          <w:b/>
          <w:bCs/>
          <w:color w:val="000000"/>
          <w:spacing w:val="8"/>
          <w:sz w:val="21"/>
          <w:szCs w:val="21"/>
          <w:shd w:val="clear" w:fill="FFFFFF"/>
        </w:rPr>
        <w:t>产出导向（</w:t>
      </w:r>
      <w:r>
        <w:rPr>
          <w:rFonts w:hint="default" w:ascii="宋体" w:hAnsi="宋体" w:eastAsia="宋体" w:cs="宋体"/>
          <w:b/>
          <w:bCs/>
          <w:color w:val="000000"/>
          <w:spacing w:val="8"/>
          <w:sz w:val="21"/>
          <w:szCs w:val="21"/>
          <w:shd w:val="clear" w:fill="FFFFFF"/>
        </w:rPr>
        <w:t>Outcome-based Education</w:t>
      </w:r>
      <w:r>
        <w:rPr>
          <w:rFonts w:hint="eastAsia" w:ascii="宋体" w:hAnsi="宋体" w:eastAsia="宋体" w:cs="宋体"/>
          <w:b/>
          <w:bCs/>
          <w:color w:val="000000"/>
          <w:spacing w:val="8"/>
          <w:sz w:val="21"/>
          <w:szCs w:val="21"/>
          <w:shd w:val="clear" w:fill="FFFFFF"/>
        </w:rPr>
        <w:t>，</w:t>
      </w:r>
      <w:r>
        <w:rPr>
          <w:rFonts w:hint="default" w:ascii="宋体" w:hAnsi="宋体" w:eastAsia="宋体" w:cs="宋体"/>
          <w:b/>
          <w:bCs/>
          <w:color w:val="000000"/>
          <w:spacing w:val="8"/>
          <w:sz w:val="21"/>
          <w:szCs w:val="21"/>
          <w:shd w:val="clear" w:fill="FFFFFF"/>
        </w:rPr>
        <w:t>OBE</w:t>
      </w:r>
      <w:r>
        <w:rPr>
          <w:rFonts w:hint="eastAsia" w:ascii="宋体" w:hAnsi="宋体" w:eastAsia="宋体" w:cs="宋体"/>
          <w:b/>
          <w:bCs/>
          <w:color w:val="000000"/>
          <w:spacing w:val="8"/>
          <w:sz w:val="21"/>
          <w:szCs w:val="21"/>
          <w:shd w:val="clear" w:fill="FFFFFF"/>
        </w:rPr>
        <w:t>）</w:t>
      </w:r>
      <w:r>
        <w:rPr>
          <w:rFonts w:hint="eastAsia" w:ascii="宋体" w:hAnsi="宋体" w:eastAsia="宋体" w:cs="宋体"/>
          <w:color w:val="000000"/>
          <w:spacing w:val="8"/>
          <w:sz w:val="21"/>
          <w:szCs w:val="21"/>
          <w:shd w:val="clear" w:fill="FFFFFF"/>
        </w:rPr>
        <w:t>：聚焦师范生受教育后</w:t>
      </w:r>
      <w:r>
        <w:rPr>
          <w:rFonts w:hint="default" w:ascii="宋体" w:hAnsi="宋体" w:eastAsia="宋体" w:cs="宋体"/>
          <w:color w:val="000000"/>
          <w:spacing w:val="8"/>
          <w:sz w:val="21"/>
          <w:szCs w:val="21"/>
          <w:shd w:val="clear" w:fill="FFFFFF"/>
        </w:rPr>
        <w:t>“</w:t>
      </w:r>
      <w:r>
        <w:rPr>
          <w:rFonts w:hint="eastAsia" w:ascii="宋体" w:hAnsi="宋体" w:eastAsia="宋体" w:cs="宋体"/>
          <w:color w:val="000000"/>
          <w:spacing w:val="8"/>
          <w:sz w:val="21"/>
          <w:szCs w:val="21"/>
          <w:shd w:val="clear" w:fill="FFFFFF"/>
        </w:rPr>
        <w:t>学到了什么</w:t>
      </w:r>
      <w:r>
        <w:rPr>
          <w:rFonts w:hint="default" w:ascii="宋体" w:hAnsi="宋体" w:eastAsia="宋体" w:cs="宋体"/>
          <w:color w:val="000000"/>
          <w:spacing w:val="8"/>
          <w:sz w:val="21"/>
          <w:szCs w:val="21"/>
          <w:shd w:val="clear" w:fill="FFFFFF"/>
        </w:rPr>
        <w:t>”</w:t>
      </w:r>
      <w:r>
        <w:rPr>
          <w:rFonts w:hint="eastAsia" w:ascii="宋体" w:hAnsi="宋体" w:eastAsia="宋体" w:cs="宋体"/>
          <w:color w:val="000000"/>
          <w:spacing w:val="8"/>
          <w:sz w:val="21"/>
          <w:szCs w:val="21"/>
          <w:shd w:val="clear" w:fill="FFFFFF"/>
        </w:rPr>
        <w:t>和</w:t>
      </w:r>
      <w:r>
        <w:rPr>
          <w:rFonts w:hint="default" w:ascii="宋体" w:hAnsi="宋体" w:eastAsia="宋体" w:cs="宋体"/>
          <w:color w:val="000000"/>
          <w:spacing w:val="8"/>
          <w:sz w:val="21"/>
          <w:szCs w:val="21"/>
          <w:shd w:val="clear" w:fill="FFFFFF"/>
        </w:rPr>
        <w:t>“</w:t>
      </w:r>
      <w:r>
        <w:rPr>
          <w:rFonts w:hint="eastAsia" w:ascii="宋体" w:hAnsi="宋体" w:eastAsia="宋体" w:cs="宋体"/>
          <w:color w:val="000000"/>
          <w:spacing w:val="8"/>
          <w:sz w:val="21"/>
          <w:szCs w:val="21"/>
          <w:shd w:val="clear" w:fill="FFFFFF"/>
        </w:rPr>
        <w:t>能做什么</w:t>
      </w:r>
      <w:r>
        <w:rPr>
          <w:rFonts w:hint="default" w:ascii="宋体" w:hAnsi="宋体" w:eastAsia="宋体" w:cs="宋体"/>
          <w:color w:val="000000"/>
          <w:spacing w:val="8"/>
          <w:sz w:val="21"/>
          <w:szCs w:val="21"/>
          <w:shd w:val="clear" w:fill="FFFFFF"/>
        </w:rPr>
        <w:t>”</w:t>
      </w:r>
      <w:r>
        <w:rPr>
          <w:rFonts w:hint="eastAsia" w:ascii="宋体" w:hAnsi="宋体" w:eastAsia="宋体" w:cs="宋体"/>
          <w:color w:val="000000"/>
          <w:spacing w:val="8"/>
          <w:sz w:val="21"/>
          <w:szCs w:val="21"/>
          <w:shd w:val="clear" w:fill="FFFFFF"/>
        </w:rPr>
        <w:t>，强调明确学习产出标准，对接社会需求，以师范生学习效果为导向，对照毕业生核心能力素质要求，反向设计课程体系与教学环节，配置师资队伍和资源条件，评价师范类专业人才培养质量。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w:t>
      </w:r>
      <w:r>
        <w:rPr>
          <w:rFonts w:hint="default" w:ascii="宋体" w:hAnsi="宋体" w:eastAsia="宋体" w:cs="宋体"/>
          <w:color w:val="000000"/>
          <w:spacing w:val="8"/>
          <w:sz w:val="21"/>
          <w:szCs w:val="21"/>
          <w:shd w:val="clear" w:fill="FFFFFF"/>
        </w:rPr>
        <w:t>3</w:t>
      </w:r>
      <w:r>
        <w:rPr>
          <w:rFonts w:hint="eastAsia" w:ascii="宋体" w:hAnsi="宋体" w:eastAsia="宋体" w:cs="宋体"/>
          <w:color w:val="000000"/>
          <w:spacing w:val="8"/>
          <w:sz w:val="21"/>
          <w:szCs w:val="21"/>
          <w:shd w:val="clear" w:fill="FFFFFF"/>
        </w:rPr>
        <w:t>）</w:t>
      </w:r>
      <w:r>
        <w:rPr>
          <w:rFonts w:hint="eastAsia" w:ascii="宋体" w:hAnsi="宋体" w:eastAsia="宋体" w:cs="宋体"/>
          <w:b/>
          <w:bCs/>
          <w:color w:val="000000"/>
          <w:spacing w:val="8"/>
          <w:sz w:val="21"/>
          <w:szCs w:val="21"/>
          <w:shd w:val="clear" w:fill="FFFFFF"/>
        </w:rPr>
        <w:t>持续改进（</w:t>
      </w:r>
      <w:r>
        <w:rPr>
          <w:rFonts w:hint="default" w:ascii="宋体" w:hAnsi="宋体" w:eastAsia="宋体" w:cs="宋体"/>
          <w:b/>
          <w:bCs/>
          <w:color w:val="000000"/>
          <w:spacing w:val="8"/>
          <w:sz w:val="21"/>
          <w:szCs w:val="21"/>
          <w:shd w:val="clear" w:fill="FFFFFF"/>
        </w:rPr>
        <w:t>Continuous Quality Improvement</w:t>
      </w:r>
      <w:r>
        <w:rPr>
          <w:rFonts w:hint="eastAsia" w:ascii="宋体" w:hAnsi="宋体" w:eastAsia="宋体" w:cs="宋体"/>
          <w:b/>
          <w:bCs/>
          <w:color w:val="000000"/>
          <w:spacing w:val="8"/>
          <w:sz w:val="21"/>
          <w:szCs w:val="21"/>
          <w:shd w:val="clear" w:fill="FFFFFF"/>
        </w:rPr>
        <w:t>，</w:t>
      </w:r>
      <w:r>
        <w:rPr>
          <w:rFonts w:hint="default" w:ascii="宋体" w:hAnsi="宋体" w:eastAsia="宋体" w:cs="宋体"/>
          <w:b/>
          <w:bCs/>
          <w:color w:val="000000"/>
          <w:spacing w:val="8"/>
          <w:sz w:val="21"/>
          <w:szCs w:val="21"/>
          <w:shd w:val="clear" w:fill="FFFFFF"/>
        </w:rPr>
        <w:t>CQI</w:t>
      </w:r>
      <w:r>
        <w:rPr>
          <w:rFonts w:hint="eastAsia" w:ascii="宋体" w:hAnsi="宋体" w:eastAsia="宋体" w:cs="宋体"/>
          <w:b/>
          <w:bCs/>
          <w:color w:val="000000"/>
          <w:spacing w:val="8"/>
          <w:sz w:val="21"/>
          <w:szCs w:val="21"/>
          <w:shd w:val="clear" w:fill="FFFFFF"/>
        </w:rPr>
        <w:t>）</w:t>
      </w:r>
      <w:r>
        <w:rPr>
          <w:rFonts w:hint="eastAsia" w:ascii="宋体" w:hAnsi="宋体" w:eastAsia="宋体" w:cs="宋体"/>
          <w:color w:val="000000"/>
          <w:spacing w:val="8"/>
          <w:sz w:val="21"/>
          <w:szCs w:val="21"/>
          <w:shd w:val="clear" w:fill="FFFFFF"/>
          <w:lang w:eastAsia="zh-CN"/>
        </w:rPr>
        <w:t>：</w:t>
      </w:r>
      <w:r>
        <w:rPr>
          <w:rFonts w:hint="eastAsia" w:ascii="宋体" w:hAnsi="宋体" w:eastAsia="宋体" w:cs="宋体"/>
          <w:color w:val="000000"/>
          <w:spacing w:val="8"/>
          <w:sz w:val="21"/>
          <w:szCs w:val="21"/>
          <w:shd w:val="clear" w:fill="FFFFFF"/>
        </w:rPr>
        <w:t>强调聚焦师范生核心能力素质要求，对师范类专业教学进行全方位、全过程跟踪与评价，并将评价结果用于教学改进，形成</w:t>
      </w:r>
      <w:r>
        <w:rPr>
          <w:rFonts w:hint="default" w:ascii="宋体" w:hAnsi="宋体" w:eastAsia="宋体" w:cs="宋体"/>
          <w:color w:val="000000"/>
          <w:spacing w:val="8"/>
          <w:sz w:val="21"/>
          <w:szCs w:val="21"/>
          <w:shd w:val="clear" w:fill="FFFFFF"/>
        </w:rPr>
        <w:t>“</w:t>
      </w:r>
      <w:r>
        <w:rPr>
          <w:rFonts w:hint="eastAsia" w:ascii="宋体" w:hAnsi="宋体" w:eastAsia="宋体" w:cs="宋体"/>
          <w:color w:val="000000"/>
          <w:spacing w:val="8"/>
          <w:sz w:val="21"/>
          <w:szCs w:val="21"/>
          <w:shd w:val="clear" w:fill="FFFFFF"/>
        </w:rPr>
        <w:t>评价</w:t>
      </w:r>
      <w:r>
        <w:rPr>
          <w:rFonts w:hint="default" w:ascii="宋体" w:hAnsi="宋体" w:eastAsia="宋体" w:cs="宋体"/>
          <w:color w:val="000000"/>
          <w:spacing w:val="8"/>
          <w:sz w:val="21"/>
          <w:szCs w:val="21"/>
          <w:shd w:val="clear" w:fill="FFFFFF"/>
        </w:rPr>
        <w:t>-</w:t>
      </w:r>
      <w:r>
        <w:rPr>
          <w:rFonts w:hint="eastAsia" w:ascii="宋体" w:hAnsi="宋体" w:eastAsia="宋体" w:cs="宋体"/>
          <w:color w:val="000000"/>
          <w:spacing w:val="8"/>
          <w:sz w:val="21"/>
          <w:szCs w:val="21"/>
          <w:shd w:val="clear" w:fill="FFFFFF"/>
        </w:rPr>
        <w:t>反馈</w:t>
      </w:r>
      <w:r>
        <w:rPr>
          <w:rFonts w:hint="default" w:ascii="宋体" w:hAnsi="宋体" w:eastAsia="宋体" w:cs="宋体"/>
          <w:color w:val="000000"/>
          <w:spacing w:val="8"/>
          <w:sz w:val="21"/>
          <w:szCs w:val="21"/>
          <w:shd w:val="clear" w:fill="FFFFFF"/>
        </w:rPr>
        <w:t>-</w:t>
      </w:r>
      <w:r>
        <w:rPr>
          <w:rFonts w:hint="eastAsia" w:ascii="宋体" w:hAnsi="宋体" w:eastAsia="宋体" w:cs="宋体"/>
          <w:color w:val="000000"/>
          <w:spacing w:val="8"/>
          <w:sz w:val="21"/>
          <w:szCs w:val="21"/>
          <w:shd w:val="clear" w:fill="FFFFFF"/>
        </w:rPr>
        <w:t>改进</w:t>
      </w:r>
      <w:r>
        <w:rPr>
          <w:rFonts w:hint="default" w:ascii="宋体" w:hAnsi="宋体" w:eastAsia="宋体" w:cs="宋体"/>
          <w:color w:val="000000"/>
          <w:spacing w:val="8"/>
          <w:sz w:val="21"/>
          <w:szCs w:val="21"/>
          <w:shd w:val="clear" w:fill="FFFFFF"/>
        </w:rPr>
        <w:t>”</w:t>
      </w:r>
      <w:r>
        <w:rPr>
          <w:rFonts w:hint="eastAsia" w:ascii="宋体" w:hAnsi="宋体" w:eastAsia="宋体" w:cs="宋体"/>
          <w:color w:val="000000"/>
          <w:spacing w:val="8"/>
          <w:sz w:val="21"/>
          <w:szCs w:val="21"/>
          <w:shd w:val="clear" w:fill="FFFFFF"/>
        </w:rPr>
        <w:t>闭环，建立持续改进质量保障机制和追求卓越质量文化，推动师范类专业人才培养能力和质量不断提升。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514" w:firstLineChars="200"/>
        <w:jc w:val="both"/>
        <w:textAlignment w:val="auto"/>
        <w:outlineLvl w:val="9"/>
        <w:rPr>
          <w:rFonts w:hint="eastAsia" w:ascii="黑体" w:hAnsi="黑体" w:eastAsia="黑体" w:cs="黑体"/>
          <w:b/>
          <w:bCs/>
          <w:color w:val="000000"/>
          <w:spacing w:val="8"/>
          <w:sz w:val="24"/>
          <w:szCs w:val="24"/>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474" w:firstLineChars="200"/>
        <w:jc w:val="both"/>
        <w:textAlignment w:val="auto"/>
        <w:outlineLvl w:val="9"/>
        <w:rPr>
          <w:rFonts w:hint="eastAsia" w:ascii="黑体" w:hAnsi="黑体" w:eastAsia="黑体" w:cs="黑体"/>
          <w:b/>
          <w:bCs/>
          <w:color w:val="000000"/>
          <w:spacing w:val="8"/>
          <w:sz w:val="22"/>
          <w:szCs w:val="22"/>
          <w:shd w:val="clear" w:fill="FFFFFF"/>
          <w:lang w:val="en-US" w:eastAsia="zh-CN"/>
        </w:rPr>
      </w:pPr>
      <w:r>
        <w:rPr>
          <w:rFonts w:hint="eastAsia" w:ascii="黑体" w:hAnsi="黑体" w:eastAsia="黑体" w:cs="黑体"/>
          <w:b/>
          <w:bCs/>
          <w:color w:val="000000"/>
          <w:spacing w:val="8"/>
          <w:sz w:val="22"/>
          <w:szCs w:val="22"/>
          <w:shd w:val="clear" w:fill="FFFFFF"/>
          <w:lang w:val="en-US" w:eastAsia="zh-CN"/>
        </w:rPr>
        <w:t>03.师范类专业认证的基本原则是什么？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4"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b/>
          <w:bCs/>
          <w:color w:val="000000"/>
          <w:spacing w:val="8"/>
          <w:sz w:val="21"/>
          <w:szCs w:val="21"/>
          <w:shd w:val="clear" w:fill="FFFFFF"/>
        </w:rPr>
        <w:t>答：</w:t>
      </w:r>
      <w:r>
        <w:rPr>
          <w:rFonts w:hint="eastAsia" w:ascii="宋体" w:hAnsi="宋体" w:eastAsia="宋体" w:cs="宋体"/>
          <w:color w:val="000000"/>
          <w:spacing w:val="8"/>
          <w:sz w:val="21"/>
          <w:szCs w:val="21"/>
          <w:shd w:val="clear" w:fill="FFFFFF"/>
        </w:rPr>
        <w:t>师范类专业认证强调在工作中遵循统一体系、省部协同、高校主责、多维评价原则。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w:t>
      </w:r>
      <w:r>
        <w:rPr>
          <w:rFonts w:hint="default" w:ascii="宋体" w:hAnsi="宋体" w:eastAsia="宋体" w:cs="宋体"/>
          <w:color w:val="000000"/>
          <w:spacing w:val="8"/>
          <w:sz w:val="21"/>
          <w:szCs w:val="21"/>
          <w:shd w:val="clear" w:fill="FFFFFF"/>
        </w:rPr>
        <w:t>1</w:t>
      </w:r>
      <w:r>
        <w:rPr>
          <w:rFonts w:hint="eastAsia" w:ascii="宋体" w:hAnsi="宋体" w:eastAsia="宋体" w:cs="宋体"/>
          <w:color w:val="000000"/>
          <w:spacing w:val="8"/>
          <w:sz w:val="21"/>
          <w:szCs w:val="21"/>
          <w:shd w:val="clear" w:fill="FFFFFF"/>
        </w:rPr>
        <w:t>）</w:t>
      </w:r>
      <w:r>
        <w:rPr>
          <w:rFonts w:hint="eastAsia" w:ascii="宋体" w:hAnsi="宋体" w:eastAsia="宋体" w:cs="宋体"/>
          <w:b/>
          <w:bCs/>
          <w:color w:val="000000"/>
          <w:spacing w:val="8"/>
          <w:sz w:val="21"/>
          <w:szCs w:val="21"/>
          <w:shd w:val="clear" w:fill="FFFFFF"/>
        </w:rPr>
        <w:t>统一体系原则</w:t>
      </w:r>
      <w:r>
        <w:rPr>
          <w:rFonts w:hint="eastAsia" w:ascii="宋体" w:hAnsi="宋体" w:eastAsia="宋体" w:cs="宋体"/>
          <w:color w:val="000000"/>
          <w:spacing w:val="8"/>
          <w:sz w:val="21"/>
          <w:szCs w:val="21"/>
          <w:shd w:val="clear" w:fill="FFFFFF"/>
        </w:rPr>
        <w:t>：发布国家认证标准，实施整体规划，开展机构资质认定，规范认证程序，严格结论审议，构建统一认证体系，确保认证过程的规范性及认证结论的一致性。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（2）</w:t>
      </w:r>
      <w:r>
        <w:rPr>
          <w:rFonts w:hint="eastAsia" w:ascii="宋体" w:hAnsi="宋体" w:eastAsia="宋体" w:cs="宋体"/>
          <w:b/>
          <w:bCs/>
          <w:color w:val="000000"/>
          <w:spacing w:val="8"/>
          <w:sz w:val="21"/>
          <w:szCs w:val="21"/>
          <w:shd w:val="clear" w:fill="FFFFFF"/>
        </w:rPr>
        <w:t>省部协同原则</w:t>
      </w:r>
      <w:r>
        <w:rPr>
          <w:rFonts w:hint="eastAsia" w:ascii="宋体" w:hAnsi="宋体" w:eastAsia="宋体" w:cs="宋体"/>
          <w:color w:val="000000"/>
          <w:spacing w:val="8"/>
          <w:sz w:val="21"/>
          <w:szCs w:val="21"/>
          <w:shd w:val="clear" w:fill="FFFFFF"/>
        </w:rPr>
        <w:t>：教育部和省级教育行政部门加强统筹协调，充分发挥专业化教育评估机构的作用，形成整体设计、有效衔接、分工明确、分批实施的协同机制，确保师范类专业认证工作有序开展。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w:t>
      </w:r>
      <w:r>
        <w:rPr>
          <w:rFonts w:hint="default" w:ascii="宋体" w:hAnsi="宋体" w:eastAsia="宋体" w:cs="宋体"/>
          <w:color w:val="000000"/>
          <w:spacing w:val="8"/>
          <w:sz w:val="21"/>
          <w:szCs w:val="21"/>
          <w:shd w:val="clear" w:fill="FFFFFF"/>
        </w:rPr>
        <w:t>3</w:t>
      </w:r>
      <w:r>
        <w:rPr>
          <w:rFonts w:hint="eastAsia" w:ascii="宋体" w:hAnsi="宋体" w:eastAsia="宋体" w:cs="宋体"/>
          <w:color w:val="000000"/>
          <w:spacing w:val="8"/>
          <w:sz w:val="21"/>
          <w:szCs w:val="21"/>
          <w:shd w:val="clear" w:fill="FFFFFF"/>
        </w:rPr>
        <w:t>）</w:t>
      </w:r>
      <w:r>
        <w:rPr>
          <w:rFonts w:hint="eastAsia" w:ascii="宋体" w:hAnsi="宋体" w:eastAsia="宋体" w:cs="宋体"/>
          <w:b/>
          <w:bCs/>
          <w:color w:val="000000"/>
          <w:spacing w:val="8"/>
          <w:sz w:val="21"/>
          <w:szCs w:val="21"/>
          <w:shd w:val="clear" w:fill="FFFFFF"/>
        </w:rPr>
        <w:t>高校主责原则</w:t>
      </w:r>
      <w:r>
        <w:rPr>
          <w:rFonts w:hint="eastAsia" w:ascii="宋体" w:hAnsi="宋体" w:eastAsia="宋体" w:cs="宋体"/>
          <w:color w:val="000000"/>
          <w:spacing w:val="8"/>
          <w:sz w:val="21"/>
          <w:szCs w:val="21"/>
          <w:shd w:val="clear" w:fill="FFFFFF"/>
        </w:rPr>
        <w:t>：明确高校专业建设的主体责任，引导高校积极开展专业自评，推动建立专业质量持续改进机制，完善内部质量保障体系建设，促进师范类专业人才培养质量提升。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w:t>
      </w:r>
      <w:r>
        <w:rPr>
          <w:rFonts w:hint="default" w:ascii="宋体" w:hAnsi="宋体" w:eastAsia="宋体" w:cs="宋体"/>
          <w:color w:val="000000"/>
          <w:spacing w:val="8"/>
          <w:sz w:val="21"/>
          <w:szCs w:val="21"/>
          <w:shd w:val="clear" w:fill="FFFFFF"/>
        </w:rPr>
        <w:t>4</w:t>
      </w:r>
      <w:r>
        <w:rPr>
          <w:rFonts w:hint="eastAsia" w:ascii="宋体" w:hAnsi="宋体" w:eastAsia="宋体" w:cs="宋体"/>
          <w:color w:val="000000"/>
          <w:spacing w:val="8"/>
          <w:sz w:val="21"/>
          <w:szCs w:val="21"/>
          <w:shd w:val="clear" w:fill="FFFFFF"/>
        </w:rPr>
        <w:t>）</w:t>
      </w:r>
      <w:r>
        <w:rPr>
          <w:rFonts w:hint="eastAsia" w:ascii="宋体" w:hAnsi="宋体" w:eastAsia="宋体" w:cs="宋体"/>
          <w:b/>
          <w:bCs/>
          <w:color w:val="000000"/>
          <w:spacing w:val="8"/>
          <w:sz w:val="21"/>
          <w:szCs w:val="21"/>
          <w:shd w:val="clear" w:fill="FFFFFF"/>
        </w:rPr>
        <w:t>多维评价原则</w:t>
      </w:r>
      <w:r>
        <w:rPr>
          <w:rFonts w:hint="eastAsia" w:ascii="宋体" w:hAnsi="宋体" w:eastAsia="宋体" w:cs="宋体"/>
          <w:color w:val="000000"/>
          <w:spacing w:val="8"/>
          <w:sz w:val="21"/>
          <w:szCs w:val="21"/>
          <w:shd w:val="clear" w:fill="FFFFFF"/>
        </w:rPr>
        <w:t>：采取常态监测与周期性认证相结合、在线监测与进校考查相结合、定量分析与定性判断相结合、学校举证与专家查证相结合等多种方法、多维度、多视角监测评价专业教学质量状况。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514" w:firstLineChars="200"/>
        <w:jc w:val="both"/>
        <w:textAlignment w:val="auto"/>
        <w:outlineLvl w:val="9"/>
        <w:rPr>
          <w:rFonts w:hint="eastAsia" w:ascii="黑体" w:hAnsi="黑体" w:eastAsia="黑体" w:cs="黑体"/>
          <w:b/>
          <w:bCs/>
          <w:color w:val="000000"/>
          <w:spacing w:val="8"/>
          <w:sz w:val="24"/>
          <w:szCs w:val="24"/>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474" w:firstLineChars="200"/>
        <w:jc w:val="both"/>
        <w:textAlignment w:val="auto"/>
        <w:outlineLvl w:val="9"/>
        <w:rPr>
          <w:rFonts w:hint="eastAsia" w:ascii="黑体" w:hAnsi="黑体" w:eastAsia="黑体" w:cs="黑体"/>
          <w:b/>
          <w:bCs/>
          <w:color w:val="000000"/>
          <w:spacing w:val="8"/>
          <w:sz w:val="22"/>
          <w:szCs w:val="22"/>
          <w:shd w:val="clear" w:fill="FFFFFF"/>
          <w:lang w:val="en-US" w:eastAsia="zh-CN"/>
        </w:rPr>
      </w:pPr>
      <w:r>
        <w:rPr>
          <w:rFonts w:hint="eastAsia" w:ascii="黑体" w:hAnsi="黑体" w:eastAsia="黑体" w:cs="黑体"/>
          <w:b/>
          <w:bCs/>
          <w:color w:val="000000"/>
          <w:spacing w:val="8"/>
          <w:sz w:val="22"/>
          <w:szCs w:val="22"/>
          <w:shd w:val="clear" w:fill="FFFFFF"/>
          <w:lang w:val="en-US" w:eastAsia="zh-CN"/>
        </w:rPr>
        <w:t>04.师范类专业认证的根本宗旨和目的是什么？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4"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b/>
          <w:bCs/>
          <w:color w:val="000000"/>
          <w:spacing w:val="8"/>
          <w:sz w:val="21"/>
          <w:szCs w:val="21"/>
          <w:shd w:val="clear" w:fill="FFFFFF"/>
          <w:lang w:val="en-US" w:eastAsia="zh-CN"/>
        </w:rPr>
        <w:t>答：</w:t>
      </w:r>
      <w:r>
        <w:rPr>
          <w:rFonts w:hint="eastAsia" w:ascii="宋体" w:hAnsi="宋体" w:eastAsia="宋体" w:cs="宋体"/>
          <w:color w:val="000000"/>
          <w:spacing w:val="8"/>
          <w:sz w:val="21"/>
          <w:szCs w:val="21"/>
          <w:shd w:val="clear" w:fill="FFFFFF"/>
        </w:rPr>
        <w:t>师范类专业认证的根本宗旨是</w:t>
      </w:r>
      <w:r>
        <w:rPr>
          <w:rFonts w:hint="eastAsia" w:ascii="宋体" w:hAnsi="宋体" w:eastAsia="宋体" w:cs="宋体"/>
          <w:color w:val="000000"/>
          <w:spacing w:val="8"/>
          <w:sz w:val="21"/>
          <w:szCs w:val="21"/>
          <w:shd w:val="clear" w:fill="FFFFFF"/>
          <w:lang w:eastAsia="zh-CN"/>
        </w:rPr>
        <w:t>：</w:t>
      </w:r>
      <w:r>
        <w:rPr>
          <w:rFonts w:hint="eastAsia" w:ascii="宋体" w:hAnsi="宋体" w:eastAsia="宋体" w:cs="宋体"/>
          <w:color w:val="000000"/>
          <w:spacing w:val="8"/>
          <w:sz w:val="21"/>
          <w:szCs w:val="21"/>
          <w:shd w:val="clear" w:fill="FFFFFF"/>
        </w:rPr>
        <w:t>深入贯彻习近平新时代中国特色社会主义思想和党的十九大精神</w:t>
      </w:r>
      <w:r>
        <w:rPr>
          <w:rFonts w:hint="eastAsia" w:ascii="宋体" w:hAnsi="宋体" w:eastAsia="宋体" w:cs="宋体"/>
          <w:color w:val="000000"/>
          <w:spacing w:val="8"/>
          <w:sz w:val="21"/>
          <w:szCs w:val="21"/>
          <w:shd w:val="clear" w:fill="FFFFFF"/>
          <w:lang w:eastAsia="zh-CN"/>
        </w:rPr>
        <w:t>，</w:t>
      </w:r>
      <w:r>
        <w:rPr>
          <w:rFonts w:hint="eastAsia" w:ascii="宋体" w:hAnsi="宋体" w:eastAsia="宋体" w:cs="宋体"/>
          <w:color w:val="000000"/>
          <w:spacing w:val="8"/>
          <w:sz w:val="21"/>
          <w:szCs w:val="21"/>
          <w:shd w:val="clear" w:fill="FFFFFF"/>
        </w:rPr>
        <w:t>落实立德树人根本任务</w:t>
      </w:r>
      <w:r>
        <w:rPr>
          <w:rFonts w:hint="eastAsia" w:ascii="宋体" w:hAnsi="宋体" w:eastAsia="宋体" w:cs="宋体"/>
          <w:color w:val="000000"/>
          <w:spacing w:val="8"/>
          <w:sz w:val="21"/>
          <w:szCs w:val="21"/>
          <w:shd w:val="clear" w:fill="FFFFFF"/>
          <w:lang w:eastAsia="zh-CN"/>
        </w:rPr>
        <w:t>，</w:t>
      </w:r>
      <w:r>
        <w:rPr>
          <w:rFonts w:hint="eastAsia" w:ascii="宋体" w:hAnsi="宋体" w:eastAsia="宋体" w:cs="宋体"/>
          <w:color w:val="000000"/>
          <w:spacing w:val="8"/>
          <w:sz w:val="21"/>
          <w:szCs w:val="21"/>
          <w:shd w:val="clear" w:fill="FFFFFF"/>
        </w:rPr>
        <w:t>培育大国良师</w:t>
      </w:r>
      <w:r>
        <w:rPr>
          <w:rFonts w:hint="eastAsia" w:ascii="宋体" w:hAnsi="宋体" w:eastAsia="宋体" w:cs="宋体"/>
          <w:color w:val="000000"/>
          <w:spacing w:val="8"/>
          <w:sz w:val="21"/>
          <w:szCs w:val="21"/>
          <w:shd w:val="clear" w:fill="FFFFFF"/>
          <w:lang w:eastAsia="zh-CN"/>
        </w:rPr>
        <w:t>，</w:t>
      </w:r>
      <w:r>
        <w:rPr>
          <w:rFonts w:hint="eastAsia" w:ascii="宋体" w:hAnsi="宋体" w:eastAsia="宋体" w:cs="宋体"/>
          <w:color w:val="000000"/>
          <w:spacing w:val="8"/>
          <w:sz w:val="21"/>
          <w:szCs w:val="21"/>
          <w:shd w:val="clear" w:fill="FFFFFF"/>
        </w:rPr>
        <w:t>深化新时代教师教育改革、全面保障和提高师范类专业人才培养质量、推进师范类专业内涵式发展。师范类专业认证是我国高等</w:t>
      </w:r>
      <w:r>
        <w:rPr>
          <w:rFonts w:hint="eastAsia" w:ascii="宋体" w:hAnsi="宋体" w:eastAsia="宋体" w:cs="宋体"/>
          <w:color w:val="000000"/>
          <w:spacing w:val="8"/>
          <w:sz w:val="21"/>
          <w:szCs w:val="21"/>
          <w:shd w:val="clear" w:fill="FFFFFF"/>
          <w:lang w:val="en-US" w:eastAsia="zh-CN"/>
        </w:rPr>
        <w:t>教育</w:t>
      </w:r>
      <w:r>
        <w:rPr>
          <w:rFonts w:hint="eastAsia" w:ascii="宋体" w:hAnsi="宋体" w:eastAsia="宋体" w:cs="宋体"/>
          <w:color w:val="000000"/>
          <w:spacing w:val="8"/>
          <w:sz w:val="21"/>
          <w:szCs w:val="21"/>
          <w:shd w:val="clear" w:fill="FFFFFF"/>
        </w:rPr>
        <w:t>质量保障体系的重要组成部分。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师范类专业认证的核心是证明接受认证专业所培养的师范生在毕业时知识能力素质能否达到相应标准要求。其目的是</w:t>
      </w:r>
      <w:r>
        <w:rPr>
          <w:rFonts w:hint="eastAsia" w:ascii="宋体" w:hAnsi="宋体" w:eastAsia="宋体" w:cs="宋体"/>
          <w:color w:val="000000"/>
          <w:spacing w:val="8"/>
          <w:sz w:val="21"/>
          <w:szCs w:val="21"/>
          <w:shd w:val="clear" w:fill="FFFFFF"/>
          <w:lang w:eastAsia="zh-CN"/>
        </w:rPr>
        <w:t>：</w:t>
      </w:r>
      <w:r>
        <w:rPr>
          <w:rFonts w:hint="eastAsia" w:ascii="宋体" w:hAnsi="宋体" w:eastAsia="宋体" w:cs="宋体"/>
          <w:color w:val="000000"/>
          <w:spacing w:val="8"/>
          <w:sz w:val="21"/>
          <w:szCs w:val="21"/>
          <w:shd w:val="clear" w:fill="FFFFFF"/>
        </w:rPr>
        <w:t>推动师范人才培养体系的重塑</w:t>
      </w:r>
      <w:r>
        <w:rPr>
          <w:rFonts w:hint="eastAsia" w:ascii="宋体" w:hAnsi="宋体" w:eastAsia="宋体" w:cs="宋体"/>
          <w:color w:val="000000"/>
          <w:spacing w:val="8"/>
          <w:sz w:val="21"/>
          <w:szCs w:val="21"/>
          <w:shd w:val="clear" w:fill="FFFFFF"/>
          <w:lang w:eastAsia="zh-CN"/>
        </w:rPr>
        <w:t>，</w:t>
      </w:r>
      <w:r>
        <w:rPr>
          <w:rFonts w:hint="eastAsia" w:ascii="宋体" w:hAnsi="宋体" w:eastAsia="宋体" w:cs="宋体"/>
          <w:color w:val="000000"/>
          <w:spacing w:val="8"/>
          <w:sz w:val="21"/>
          <w:szCs w:val="21"/>
          <w:shd w:val="clear" w:fill="FFFFFF"/>
        </w:rPr>
        <w:t>推动师范类专业注重内涵建设</w:t>
      </w:r>
      <w:r>
        <w:rPr>
          <w:rFonts w:hint="eastAsia" w:ascii="宋体" w:hAnsi="宋体" w:eastAsia="宋体" w:cs="宋体"/>
          <w:color w:val="000000"/>
          <w:spacing w:val="8"/>
          <w:sz w:val="21"/>
          <w:szCs w:val="21"/>
          <w:shd w:val="clear" w:fill="FFFFFF"/>
          <w:lang w:eastAsia="zh-CN"/>
        </w:rPr>
        <w:t>，</w:t>
      </w:r>
      <w:r>
        <w:rPr>
          <w:rFonts w:hint="eastAsia" w:ascii="宋体" w:hAnsi="宋体" w:eastAsia="宋体" w:cs="宋体"/>
          <w:color w:val="000000"/>
          <w:spacing w:val="8"/>
          <w:sz w:val="21"/>
          <w:szCs w:val="21"/>
          <w:shd w:val="clear" w:fill="FFFFFF"/>
        </w:rPr>
        <w:t>聚焦师范生能力培养</w:t>
      </w:r>
      <w:r>
        <w:rPr>
          <w:rFonts w:hint="eastAsia" w:ascii="宋体" w:hAnsi="宋体" w:eastAsia="宋体" w:cs="宋体"/>
          <w:color w:val="000000"/>
          <w:spacing w:val="8"/>
          <w:sz w:val="21"/>
          <w:szCs w:val="21"/>
          <w:shd w:val="clear" w:fill="FFFFFF"/>
          <w:lang w:eastAsia="zh-CN"/>
        </w:rPr>
        <w:t>，</w:t>
      </w:r>
      <w:r>
        <w:rPr>
          <w:rFonts w:hint="eastAsia" w:ascii="宋体" w:hAnsi="宋体" w:eastAsia="宋体" w:cs="宋体"/>
          <w:color w:val="000000"/>
          <w:spacing w:val="8"/>
          <w:sz w:val="21"/>
          <w:szCs w:val="21"/>
          <w:shd w:val="clear" w:fill="FFFFFF"/>
        </w:rPr>
        <w:t>改革培养体制机制</w:t>
      </w:r>
      <w:r>
        <w:rPr>
          <w:rFonts w:hint="eastAsia" w:ascii="宋体" w:hAnsi="宋体" w:eastAsia="宋体" w:cs="宋体"/>
          <w:color w:val="000000"/>
          <w:spacing w:val="8"/>
          <w:sz w:val="21"/>
          <w:szCs w:val="21"/>
          <w:shd w:val="clear" w:fill="FFFFFF"/>
          <w:lang w:eastAsia="zh-CN"/>
        </w:rPr>
        <w:t>，</w:t>
      </w:r>
      <w:r>
        <w:rPr>
          <w:rFonts w:hint="eastAsia" w:ascii="宋体" w:hAnsi="宋体" w:eastAsia="宋体" w:cs="宋体"/>
          <w:color w:val="000000"/>
          <w:spacing w:val="8"/>
          <w:sz w:val="21"/>
          <w:szCs w:val="21"/>
          <w:shd w:val="clear" w:fill="FFFFFF"/>
        </w:rPr>
        <w:t>建立基于产出的持续改进质量保障机制和质量文化</w:t>
      </w:r>
      <w:r>
        <w:rPr>
          <w:rFonts w:hint="eastAsia" w:ascii="宋体" w:hAnsi="宋体" w:eastAsia="宋体" w:cs="宋体"/>
          <w:color w:val="000000"/>
          <w:spacing w:val="8"/>
          <w:sz w:val="21"/>
          <w:szCs w:val="21"/>
          <w:shd w:val="clear" w:fill="FFFFFF"/>
          <w:lang w:eastAsia="zh-CN"/>
        </w:rPr>
        <w:t>，</w:t>
      </w:r>
      <w:r>
        <w:rPr>
          <w:rFonts w:hint="eastAsia" w:ascii="宋体" w:hAnsi="宋体" w:eastAsia="宋体" w:cs="宋体"/>
          <w:color w:val="000000"/>
          <w:spacing w:val="8"/>
          <w:sz w:val="21"/>
          <w:szCs w:val="21"/>
          <w:shd w:val="clear" w:fill="FFFFFF"/>
        </w:rPr>
        <w:t>不断提高人才培养质</w:t>
      </w:r>
      <w:r>
        <w:rPr>
          <w:rFonts w:hint="eastAsia" w:ascii="宋体" w:hAnsi="宋体" w:eastAsia="宋体" w:cs="宋体"/>
          <w:color w:val="000000"/>
          <w:spacing w:val="8"/>
          <w:sz w:val="21"/>
          <w:szCs w:val="21"/>
          <w:shd w:val="clear" w:fill="FFFFFF"/>
          <w:lang w:val="en-US" w:eastAsia="zh-CN"/>
        </w:rPr>
        <w:t>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514" w:firstLineChars="200"/>
        <w:jc w:val="both"/>
        <w:textAlignment w:val="auto"/>
        <w:outlineLvl w:val="9"/>
        <w:rPr>
          <w:rFonts w:hint="eastAsia" w:ascii="黑体" w:hAnsi="黑体" w:eastAsia="黑体" w:cs="黑体"/>
          <w:b/>
          <w:bCs/>
          <w:color w:val="000000"/>
          <w:spacing w:val="8"/>
          <w:sz w:val="24"/>
          <w:szCs w:val="24"/>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514" w:firstLineChars="200"/>
        <w:jc w:val="both"/>
        <w:textAlignment w:val="auto"/>
        <w:outlineLvl w:val="9"/>
        <w:rPr>
          <w:rFonts w:hint="eastAsia" w:ascii="黑体" w:hAnsi="黑体" w:eastAsia="黑体" w:cs="黑体"/>
          <w:b/>
          <w:bCs/>
          <w:color w:val="000000"/>
          <w:spacing w:val="8"/>
          <w:sz w:val="24"/>
          <w:szCs w:val="24"/>
          <w:shd w:val="clear" w:fill="FFFFFF"/>
          <w:lang w:val="en-US" w:eastAsia="zh-CN"/>
        </w:rPr>
      </w:pPr>
      <w:r>
        <w:rPr>
          <w:rFonts w:hint="eastAsia" w:ascii="黑体" w:hAnsi="黑体" w:eastAsia="黑体" w:cs="黑体"/>
          <w:b/>
          <w:bCs/>
          <w:color w:val="000000"/>
          <w:spacing w:val="8"/>
          <w:sz w:val="24"/>
          <w:szCs w:val="24"/>
          <w:shd w:val="clear" w:fill="FFFFFF"/>
          <w:lang w:val="en-US" w:eastAsia="zh-CN"/>
        </w:rPr>
        <w:t>05.师范类专业认证的三大任务是什么？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4"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b/>
          <w:bCs/>
          <w:color w:val="000000"/>
          <w:spacing w:val="8"/>
          <w:sz w:val="21"/>
          <w:szCs w:val="21"/>
          <w:shd w:val="clear" w:fill="FFFFFF"/>
          <w:lang w:val="en-US" w:eastAsia="zh-CN"/>
        </w:rPr>
        <w:t>答：</w:t>
      </w:r>
      <w:r>
        <w:rPr>
          <w:rFonts w:hint="eastAsia" w:ascii="宋体" w:hAnsi="宋体" w:eastAsia="宋体" w:cs="宋体"/>
          <w:color w:val="000000"/>
          <w:spacing w:val="8"/>
          <w:sz w:val="21"/>
          <w:szCs w:val="21"/>
          <w:shd w:val="clear" w:fill="FFFFFF"/>
          <w:lang w:val="en-US" w:eastAsia="zh-CN"/>
        </w:rPr>
        <w:t>师范类专业认证的任务是“</w:t>
      </w:r>
      <w:r>
        <w:rPr>
          <w:rFonts w:hint="eastAsia" w:ascii="宋体" w:hAnsi="宋体" w:eastAsia="宋体" w:cs="宋体"/>
          <w:b/>
          <w:bCs/>
          <w:color w:val="000000"/>
          <w:spacing w:val="8"/>
          <w:sz w:val="21"/>
          <w:szCs w:val="21"/>
          <w:shd w:val="clear" w:fill="FFFFFF"/>
          <w:lang w:val="en-US" w:eastAsia="zh-CN"/>
        </w:rPr>
        <w:t>以评促建、以评促改、以评促强</w:t>
      </w:r>
      <w:r>
        <w:rPr>
          <w:rFonts w:hint="eastAsia" w:ascii="宋体" w:hAnsi="宋体" w:eastAsia="宋体" w:cs="宋体"/>
          <w:color w:val="000000"/>
          <w:spacing w:val="8"/>
          <w:sz w:val="21"/>
          <w:szCs w:val="21"/>
          <w:shd w:val="clear" w:fill="FFFFFF"/>
          <w:lang w:val="en-US" w:eastAsia="zh-CN"/>
        </w:rPr>
        <w:t>”。“以评促建”，旨在通过</w:t>
      </w:r>
      <w:r>
        <w:rPr>
          <w:rFonts w:hint="eastAsia" w:ascii="宋体" w:hAnsi="宋体" w:eastAsia="宋体" w:cs="宋体"/>
          <w:b/>
          <w:bCs/>
          <w:color w:val="000000"/>
          <w:spacing w:val="8"/>
          <w:sz w:val="21"/>
          <w:szCs w:val="21"/>
          <w:shd w:val="clear" w:fill="FFFFFF"/>
          <w:lang w:val="en-US" w:eastAsia="zh-CN"/>
        </w:rPr>
        <w:t>“兜底”监测</w:t>
      </w:r>
      <w:r>
        <w:rPr>
          <w:rFonts w:hint="eastAsia" w:ascii="宋体" w:hAnsi="宋体" w:eastAsia="宋体" w:cs="宋体"/>
          <w:color w:val="000000"/>
          <w:spacing w:val="8"/>
          <w:sz w:val="21"/>
          <w:szCs w:val="21"/>
          <w:shd w:val="clear" w:fill="FFFFFF"/>
          <w:lang w:val="en-US" w:eastAsia="zh-CN"/>
        </w:rPr>
        <w:t>，督促高校加大师范类专业建设投入力度，保证师范类专业办学基本条件达到国家基本要本；“以评促改”，旨在通过</w:t>
      </w:r>
      <w:r>
        <w:rPr>
          <w:rFonts w:hint="eastAsia" w:ascii="宋体" w:hAnsi="宋体" w:eastAsia="宋体" w:cs="宋体"/>
          <w:b/>
          <w:bCs/>
          <w:color w:val="000000"/>
          <w:spacing w:val="8"/>
          <w:sz w:val="21"/>
          <w:szCs w:val="21"/>
          <w:shd w:val="clear" w:fill="FFFFFF"/>
          <w:lang w:val="en-US" w:eastAsia="zh-CN"/>
        </w:rPr>
        <w:t>“合格”认证</w:t>
      </w:r>
      <w:r>
        <w:rPr>
          <w:rFonts w:hint="eastAsia" w:ascii="宋体" w:hAnsi="宋体" w:eastAsia="宋体" w:cs="宋体"/>
          <w:color w:val="000000"/>
          <w:spacing w:val="8"/>
          <w:sz w:val="21"/>
          <w:szCs w:val="21"/>
          <w:shd w:val="clear" w:fill="FFFFFF"/>
          <w:lang w:val="en-US" w:eastAsia="zh-CN"/>
        </w:rPr>
        <w:t>，推动高校深化师范类专业教学改革，尤其是培养模式和实践教学改革，保证师范类专业教学质量达到国家合格标准要求:“以评促强”，旨在通过</w:t>
      </w:r>
      <w:r>
        <w:rPr>
          <w:rFonts w:hint="eastAsia" w:ascii="宋体" w:hAnsi="宋体" w:eastAsia="宋体" w:cs="宋体"/>
          <w:b/>
          <w:bCs/>
          <w:color w:val="000000"/>
          <w:spacing w:val="8"/>
          <w:sz w:val="21"/>
          <w:szCs w:val="21"/>
          <w:shd w:val="clear" w:fill="FFFFFF"/>
          <w:lang w:val="en-US" w:eastAsia="zh-CN"/>
        </w:rPr>
        <w:t>“卓越”认证</w:t>
      </w:r>
      <w:r>
        <w:rPr>
          <w:rFonts w:hint="eastAsia" w:ascii="宋体" w:hAnsi="宋体" w:eastAsia="宋体" w:cs="宋体"/>
          <w:color w:val="000000"/>
          <w:spacing w:val="8"/>
          <w:sz w:val="21"/>
          <w:szCs w:val="21"/>
          <w:shd w:val="clear" w:fill="FFFFFF"/>
          <w:lang w:val="en-US" w:eastAsia="zh-CN"/>
        </w:rPr>
        <w:t>，引导师范类专业做精做强，保证师范类专业教学质量达到国家卓越标准要求，形成基于产出的持续改进质量保障机制和追求卓越的质量文化，不断提高师范人才培养质量和国际竞争力。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514" w:firstLineChars="200"/>
        <w:jc w:val="both"/>
        <w:textAlignment w:val="auto"/>
        <w:outlineLvl w:val="9"/>
        <w:rPr>
          <w:rFonts w:hint="eastAsia" w:ascii="黑体" w:hAnsi="黑体" w:eastAsia="黑体" w:cs="黑体"/>
          <w:b/>
          <w:bCs/>
          <w:color w:val="000000"/>
          <w:spacing w:val="8"/>
          <w:sz w:val="24"/>
          <w:szCs w:val="24"/>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474" w:firstLineChars="200"/>
        <w:jc w:val="both"/>
        <w:textAlignment w:val="auto"/>
        <w:outlineLvl w:val="9"/>
        <w:rPr>
          <w:rFonts w:hint="eastAsia" w:ascii="黑体" w:hAnsi="黑体" w:eastAsia="黑体" w:cs="黑体"/>
          <w:b/>
          <w:bCs/>
          <w:color w:val="000000"/>
          <w:spacing w:val="8"/>
          <w:sz w:val="22"/>
          <w:szCs w:val="22"/>
          <w:shd w:val="clear" w:fill="FFFFFF"/>
          <w:lang w:val="en-US" w:eastAsia="zh-CN"/>
        </w:rPr>
      </w:pPr>
      <w:r>
        <w:rPr>
          <w:rFonts w:hint="eastAsia" w:ascii="黑体" w:hAnsi="黑体" w:eastAsia="黑体" w:cs="黑体"/>
          <w:b/>
          <w:bCs/>
          <w:color w:val="000000"/>
          <w:spacing w:val="8"/>
          <w:sz w:val="22"/>
          <w:szCs w:val="22"/>
          <w:shd w:val="clear" w:fill="FFFFFF"/>
          <w:lang w:val="en-US" w:eastAsia="zh-CN"/>
        </w:rPr>
        <w:t>06.师范类专业认证体系架构是什么？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4"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b/>
          <w:bCs/>
          <w:color w:val="000000"/>
          <w:spacing w:val="8"/>
          <w:sz w:val="21"/>
          <w:szCs w:val="21"/>
          <w:shd w:val="clear" w:fill="FFFFFF"/>
        </w:rPr>
        <w:t>答：</w:t>
      </w:r>
      <w:r>
        <w:rPr>
          <w:rFonts w:hint="eastAsia" w:ascii="宋体" w:hAnsi="宋体" w:eastAsia="宋体" w:cs="宋体"/>
          <w:color w:val="000000"/>
          <w:spacing w:val="8"/>
          <w:sz w:val="21"/>
          <w:szCs w:val="21"/>
          <w:shd w:val="clear" w:fill="FFFFFF"/>
        </w:rPr>
        <w:t>师范类专业认证针对各地各校师范类专业发展不平衡不充分及类型层次复杂多样现状和特点，构建横向三类覆盖、纵向三级递进体系架构，推动高校合理定位、特色发展、持续提升师范专业人才培养质量：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第一级定位于</w:t>
      </w:r>
      <w:r>
        <w:rPr>
          <w:rFonts w:hint="eastAsia" w:ascii="宋体" w:hAnsi="宋体" w:eastAsia="宋体" w:cs="宋体"/>
          <w:b/>
          <w:bCs/>
          <w:color w:val="000000"/>
          <w:spacing w:val="8"/>
          <w:sz w:val="21"/>
          <w:szCs w:val="21"/>
          <w:shd w:val="clear" w:fill="FFFFFF"/>
        </w:rPr>
        <w:t>师范类专业办学基本要求监测</w:t>
      </w:r>
      <w:r>
        <w:rPr>
          <w:rFonts w:hint="eastAsia" w:ascii="宋体" w:hAnsi="宋体" w:eastAsia="宋体" w:cs="宋体"/>
          <w:color w:val="000000"/>
          <w:spacing w:val="8"/>
          <w:sz w:val="21"/>
          <w:szCs w:val="21"/>
          <w:shd w:val="clear" w:fill="FFFFFF"/>
        </w:rPr>
        <w:t>。依托教师教育质量监测平台，建立基于大数据的师范类专业办学监测机制，对各地各校师范类专业办学基本状况实施动态监测，为学校出具年度监测诊断报告，为教育行政主管部门提供监管依据，为社会提供质量信息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第二级定位于</w:t>
      </w:r>
      <w:r>
        <w:rPr>
          <w:rFonts w:hint="eastAsia" w:ascii="宋体" w:hAnsi="宋体" w:eastAsia="宋体" w:cs="宋体"/>
          <w:b/>
          <w:bCs/>
          <w:color w:val="000000"/>
          <w:spacing w:val="8"/>
          <w:sz w:val="21"/>
          <w:szCs w:val="21"/>
          <w:shd w:val="clear" w:fill="FFFFFF"/>
        </w:rPr>
        <w:t>师范类专业教学质量合格标准认证</w:t>
      </w:r>
      <w:r>
        <w:rPr>
          <w:rFonts w:hint="eastAsia" w:ascii="宋体" w:hAnsi="宋体" w:eastAsia="宋体" w:cs="宋体"/>
          <w:color w:val="000000"/>
          <w:spacing w:val="8"/>
          <w:sz w:val="21"/>
          <w:szCs w:val="21"/>
          <w:shd w:val="clear" w:fill="FFFFFF"/>
        </w:rPr>
        <w:t>。认证标准以教师专业标准和教师教育课程标准为引领，推动教师教育内涵式发展，强化教师教学责任和课程目标达成，突出建立持续改进机制，确定师范类专业教学质量达到国家合格要求。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b w:val="0"/>
          <w:bCs w:val="0"/>
          <w:color w:val="000000"/>
          <w:spacing w:val="8"/>
          <w:sz w:val="21"/>
          <w:szCs w:val="21"/>
          <w:shd w:val="clear" w:fill="FFFFFF"/>
        </w:rPr>
        <w:t>第三级定位于</w:t>
      </w:r>
      <w:r>
        <w:rPr>
          <w:rFonts w:hint="eastAsia" w:ascii="宋体" w:hAnsi="宋体" w:eastAsia="宋体" w:cs="宋体"/>
          <w:b/>
          <w:bCs/>
          <w:color w:val="000000"/>
          <w:spacing w:val="8"/>
          <w:sz w:val="21"/>
          <w:szCs w:val="21"/>
          <w:shd w:val="clear" w:fill="FFFFFF"/>
        </w:rPr>
        <w:t>师范类专业教学质量卓越标准认证</w:t>
      </w:r>
      <w:r>
        <w:rPr>
          <w:rFonts w:hint="eastAsia" w:ascii="宋体" w:hAnsi="宋体" w:eastAsia="宋体" w:cs="宋体"/>
          <w:color w:val="000000"/>
          <w:spacing w:val="8"/>
          <w:sz w:val="21"/>
          <w:szCs w:val="21"/>
          <w:shd w:val="clear" w:fill="FFFFFF"/>
        </w:rPr>
        <w:t>。认证工作引导高校充分落实以学生为中心的办学模式，健全基于产出的人才培养体系，建立运行有效的质量持续改进机制，以赶超教师教育国际先进水平为目标，以评促强，追求卓越，打造一流质量标杆，提升教师教育的国际影响力和竞争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514" w:firstLineChars="200"/>
        <w:jc w:val="both"/>
        <w:textAlignment w:val="auto"/>
        <w:outlineLvl w:val="9"/>
        <w:rPr>
          <w:rFonts w:hint="eastAsia" w:ascii="黑体" w:hAnsi="黑体" w:eastAsia="黑体" w:cs="黑体"/>
          <w:b/>
          <w:bCs/>
          <w:color w:val="000000"/>
          <w:spacing w:val="8"/>
          <w:sz w:val="24"/>
          <w:szCs w:val="24"/>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474" w:firstLineChars="200"/>
        <w:jc w:val="both"/>
        <w:textAlignment w:val="auto"/>
        <w:outlineLvl w:val="9"/>
        <w:rPr>
          <w:rFonts w:hint="eastAsia" w:ascii="黑体" w:hAnsi="黑体" w:eastAsia="黑体" w:cs="黑体"/>
          <w:b/>
          <w:bCs/>
          <w:color w:val="000000"/>
          <w:spacing w:val="8"/>
          <w:sz w:val="22"/>
          <w:szCs w:val="22"/>
          <w:shd w:val="clear" w:fill="FFFFFF"/>
          <w:lang w:val="en-US" w:eastAsia="zh-CN"/>
        </w:rPr>
      </w:pPr>
      <w:r>
        <w:rPr>
          <w:rFonts w:hint="eastAsia" w:ascii="黑体" w:hAnsi="黑体" w:eastAsia="黑体" w:cs="黑体"/>
          <w:b/>
          <w:bCs/>
          <w:color w:val="000000"/>
          <w:spacing w:val="8"/>
          <w:sz w:val="22"/>
          <w:szCs w:val="22"/>
          <w:shd w:val="clear" w:fill="FFFFFF"/>
          <w:lang w:val="en-US" w:eastAsia="zh-CN"/>
        </w:rPr>
        <w:t>07.师范类专业认证的类型和层级是怎样的？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4"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b/>
          <w:bCs/>
          <w:color w:val="000000"/>
          <w:spacing w:val="8"/>
          <w:sz w:val="21"/>
          <w:szCs w:val="21"/>
          <w:shd w:val="clear" w:fill="FFFFFF"/>
          <w:lang w:val="en-US" w:eastAsia="zh-CN"/>
        </w:rPr>
        <w:t>答：</w:t>
      </w:r>
      <w:r>
        <w:rPr>
          <w:rFonts w:hint="eastAsia" w:ascii="宋体" w:hAnsi="宋体" w:eastAsia="宋体" w:cs="宋体"/>
          <w:color w:val="000000"/>
          <w:spacing w:val="8"/>
          <w:sz w:val="21"/>
          <w:szCs w:val="21"/>
          <w:shd w:val="clear" w:fill="FFFFFF"/>
          <w:lang w:val="en-US" w:eastAsia="zh-CN"/>
        </w:rPr>
        <w:t>不同于工程教育认证，师范类专业认证构建了“横向三类覆盖”“纵向三级递进”体系：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“横向三类覆盖”指的是三种类型的专业认证：“中学教育专业认证”“小学教育专业认证”和“学前教育专业认证”。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纵向三线递进”指的是各类专业的三个认证层级：第一级定位于师范类专业办学基本要求监测。第二级定位于师范类专业教学质量合格标准认证。第三级定位于师范类专业教学质量卓越标准认证。第一级认证达标，才能申请第二级认证；通过第二级认证，才可以申请第三级认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514" w:firstLineChars="200"/>
        <w:jc w:val="both"/>
        <w:textAlignment w:val="auto"/>
        <w:outlineLvl w:val="9"/>
        <w:rPr>
          <w:rFonts w:hint="eastAsia" w:ascii="黑体" w:hAnsi="黑体" w:eastAsia="黑体" w:cs="黑体"/>
          <w:b/>
          <w:bCs/>
          <w:color w:val="000000"/>
          <w:spacing w:val="8"/>
          <w:sz w:val="24"/>
          <w:szCs w:val="24"/>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474" w:firstLineChars="200"/>
        <w:jc w:val="both"/>
        <w:textAlignment w:val="auto"/>
        <w:outlineLvl w:val="9"/>
        <w:rPr>
          <w:rFonts w:hint="eastAsia" w:ascii="黑体" w:hAnsi="黑体" w:eastAsia="黑体" w:cs="黑体"/>
          <w:b/>
          <w:bCs/>
          <w:color w:val="000000"/>
          <w:spacing w:val="8"/>
          <w:sz w:val="22"/>
          <w:szCs w:val="22"/>
          <w:shd w:val="clear" w:fill="FFFFFF"/>
          <w:lang w:val="en-US" w:eastAsia="zh-CN"/>
        </w:rPr>
      </w:pPr>
      <w:r>
        <w:rPr>
          <w:rFonts w:hint="eastAsia" w:ascii="黑体" w:hAnsi="黑体" w:eastAsia="黑体" w:cs="黑体"/>
          <w:b/>
          <w:bCs/>
          <w:color w:val="000000"/>
          <w:spacing w:val="8"/>
          <w:sz w:val="22"/>
          <w:szCs w:val="22"/>
          <w:shd w:val="clear" w:fill="FFFFFF"/>
          <w:lang w:val="en-US" w:eastAsia="zh-CN"/>
        </w:rPr>
        <w:t>08.师范类专业认证有什么基本特征？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4"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b/>
          <w:bCs/>
          <w:color w:val="000000"/>
          <w:spacing w:val="8"/>
          <w:sz w:val="21"/>
          <w:szCs w:val="21"/>
          <w:shd w:val="clear" w:fill="FFFFFF"/>
        </w:rPr>
        <w:t>答：</w:t>
      </w:r>
      <w:r>
        <w:rPr>
          <w:rFonts w:hint="eastAsia" w:ascii="宋体" w:hAnsi="宋体" w:eastAsia="宋体" w:cs="宋体"/>
          <w:color w:val="000000"/>
          <w:spacing w:val="8"/>
          <w:sz w:val="21"/>
          <w:szCs w:val="21"/>
          <w:shd w:val="clear" w:fill="FFFFFF"/>
        </w:rPr>
        <w:t>师范类专业认证具有以下五个基本特征：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（1）</w:t>
      </w:r>
      <w:r>
        <w:rPr>
          <w:rFonts w:hint="eastAsia" w:ascii="宋体" w:hAnsi="宋体" w:eastAsia="宋体" w:cs="宋体"/>
          <w:b/>
          <w:bCs/>
          <w:color w:val="000000"/>
          <w:spacing w:val="8"/>
          <w:sz w:val="21"/>
          <w:szCs w:val="21"/>
          <w:shd w:val="clear" w:fill="FFFFFF"/>
        </w:rPr>
        <w:t>中国特色与世界水平相结合</w:t>
      </w:r>
      <w:r>
        <w:rPr>
          <w:rFonts w:hint="eastAsia" w:ascii="宋体" w:hAnsi="宋体" w:eastAsia="宋体" w:cs="宋体"/>
          <w:color w:val="000000"/>
          <w:spacing w:val="8"/>
          <w:sz w:val="21"/>
          <w:szCs w:val="21"/>
          <w:shd w:val="clear" w:fill="FFFFFF"/>
        </w:rPr>
        <w:t>。构建横向三类覆盖、纵向三级递进的分级分类教师教育质量监测认证体系。既立足中国国情和教育发展的阶段性特征，具有鲜明中国特色，又在认证理念、标准上与国际同频共振，数据先行、定量与定性结合的方法手段上在国际上处于领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（2）</w:t>
      </w:r>
      <w:r>
        <w:rPr>
          <w:rFonts w:hint="eastAsia" w:ascii="宋体" w:hAnsi="宋体" w:eastAsia="宋体" w:cs="宋体"/>
          <w:b/>
          <w:bCs/>
          <w:color w:val="000000"/>
          <w:spacing w:val="8"/>
          <w:sz w:val="21"/>
          <w:szCs w:val="21"/>
          <w:shd w:val="clear" w:fill="FFFFFF"/>
        </w:rPr>
        <w:t>统一体系与特色发展相结合</w:t>
      </w:r>
      <w:r>
        <w:rPr>
          <w:rFonts w:hint="eastAsia" w:ascii="宋体" w:hAnsi="宋体" w:eastAsia="宋体" w:cs="宋体"/>
          <w:color w:val="000000"/>
          <w:spacing w:val="8"/>
          <w:sz w:val="21"/>
          <w:szCs w:val="21"/>
          <w:shd w:val="clear" w:fill="FFFFFF"/>
        </w:rPr>
        <w:t>。强调在国家统一认证体系下，省部协同推进开展工作。既要求统一评估机构资质、统一认证标准、统一认证程序、统一结论审议，又鼓励各地结合实际，在国家基本要求基础上引导师范类专业分级分类、合理定位、特色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（3）</w:t>
      </w:r>
      <w:r>
        <w:rPr>
          <w:rFonts w:hint="eastAsia" w:ascii="宋体" w:hAnsi="宋体" w:eastAsia="宋体" w:cs="宋体"/>
          <w:b/>
          <w:bCs/>
          <w:color w:val="000000"/>
          <w:spacing w:val="8"/>
          <w:sz w:val="21"/>
          <w:szCs w:val="21"/>
          <w:shd w:val="clear" w:fill="FFFFFF"/>
        </w:rPr>
        <w:t>内部保障与外部评价相结合</w:t>
      </w:r>
      <w:r>
        <w:rPr>
          <w:rFonts w:hint="eastAsia" w:ascii="宋体" w:hAnsi="宋体" w:eastAsia="宋体" w:cs="宋体"/>
          <w:color w:val="000000"/>
          <w:spacing w:val="8"/>
          <w:sz w:val="21"/>
          <w:szCs w:val="21"/>
          <w:shd w:val="clear" w:fill="FFFFFF"/>
        </w:rPr>
        <w:t>。建立以内部保障为主、内部保障和外部评价相结合的教师教育质量监测保障制度。既明确高校在师范类专业质量建设中的主体责任，自觉开展师范类专业自我评估，又通过国家分级分类评价监测，推动高校建立基于产出的师范类专业质量持续改进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（4）</w:t>
      </w:r>
      <w:r>
        <w:rPr>
          <w:rFonts w:hint="eastAsia" w:ascii="宋体" w:hAnsi="宋体" w:eastAsia="宋体" w:cs="宋体"/>
          <w:b/>
          <w:bCs/>
          <w:color w:val="000000"/>
          <w:spacing w:val="8"/>
          <w:sz w:val="21"/>
          <w:szCs w:val="21"/>
          <w:shd w:val="clear" w:fill="FFFFFF"/>
        </w:rPr>
        <w:t>学校举证与专家查证相结合</w:t>
      </w:r>
      <w:r>
        <w:rPr>
          <w:rFonts w:hint="eastAsia" w:ascii="宋体" w:hAnsi="宋体" w:eastAsia="宋体" w:cs="宋体"/>
          <w:color w:val="000000"/>
          <w:spacing w:val="8"/>
          <w:sz w:val="21"/>
          <w:szCs w:val="21"/>
          <w:shd w:val="clear" w:fill="FFFFFF"/>
        </w:rPr>
        <w:t>。强调用证据“说话”，说、做、证一致。既要求师范类专业对照标准开展自评自建，逐条举证说明标准达成情况，又要求专家对照标准逐条查证参评师范专业所说、所做、所证是否一致，并据此对师范类专业人才培养质量状况作出评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（5）</w:t>
      </w:r>
      <w:r>
        <w:rPr>
          <w:rFonts w:hint="eastAsia" w:ascii="宋体" w:hAnsi="宋体" w:eastAsia="宋体" w:cs="宋体"/>
          <w:b/>
          <w:bCs/>
          <w:color w:val="000000"/>
          <w:spacing w:val="8"/>
          <w:sz w:val="21"/>
          <w:szCs w:val="21"/>
          <w:shd w:val="clear" w:fill="FFFFFF"/>
        </w:rPr>
        <w:t>常态监测与周期性认证相结合</w:t>
      </w:r>
      <w:r>
        <w:rPr>
          <w:rFonts w:hint="eastAsia" w:ascii="宋体" w:hAnsi="宋体" w:eastAsia="宋体" w:cs="宋体"/>
          <w:color w:val="000000"/>
          <w:spacing w:val="8"/>
          <w:sz w:val="21"/>
          <w:szCs w:val="21"/>
          <w:shd w:val="clear" w:fill="FFFFFF"/>
        </w:rPr>
        <w:t>。既依托教师教育质量监测平台对师范类专业教学质量状况进行常态监测，又基于认证管理信息系统工作平台对师范类专业开展周期性认证，专家定期进校把脉诊方，推动专业定期“评价-改进-提高”，形成持续改进的质量保障机制和质量文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514" w:firstLineChars="200"/>
        <w:jc w:val="both"/>
        <w:textAlignment w:val="auto"/>
        <w:outlineLvl w:val="9"/>
        <w:rPr>
          <w:rFonts w:hint="eastAsia" w:ascii="黑体" w:hAnsi="黑体" w:eastAsia="黑体" w:cs="黑体"/>
          <w:b/>
          <w:bCs/>
          <w:color w:val="000000"/>
          <w:spacing w:val="8"/>
          <w:sz w:val="24"/>
          <w:szCs w:val="24"/>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474" w:firstLineChars="200"/>
        <w:jc w:val="both"/>
        <w:textAlignment w:val="auto"/>
        <w:outlineLvl w:val="9"/>
        <w:rPr>
          <w:rFonts w:hint="eastAsia" w:ascii="黑体" w:hAnsi="黑体" w:eastAsia="黑体" w:cs="黑体"/>
          <w:b/>
          <w:bCs/>
          <w:color w:val="000000"/>
          <w:spacing w:val="8"/>
          <w:sz w:val="22"/>
          <w:szCs w:val="22"/>
          <w:shd w:val="clear" w:fill="FFFFFF"/>
          <w:lang w:val="en-US" w:eastAsia="zh-CN"/>
        </w:rPr>
      </w:pPr>
      <w:r>
        <w:rPr>
          <w:rFonts w:hint="eastAsia" w:ascii="黑体" w:hAnsi="黑体" w:eastAsia="黑体" w:cs="黑体"/>
          <w:b/>
          <w:bCs/>
          <w:color w:val="000000"/>
          <w:spacing w:val="8"/>
          <w:sz w:val="22"/>
          <w:szCs w:val="22"/>
          <w:shd w:val="clear" w:fill="FFFFFF"/>
          <w:lang w:val="en-US" w:eastAsia="zh-CN"/>
        </w:rPr>
        <w:t>09.师范类专业认证的组织体系和职责分工是什么？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4"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b/>
          <w:bCs/>
          <w:color w:val="000000"/>
          <w:spacing w:val="8"/>
          <w:sz w:val="21"/>
          <w:szCs w:val="21"/>
          <w:shd w:val="clear" w:fill="FFFFFF"/>
        </w:rPr>
        <w:t>答：</w:t>
      </w:r>
      <w:r>
        <w:rPr>
          <w:rFonts w:hint="eastAsia" w:ascii="宋体" w:hAnsi="宋体" w:eastAsia="宋体" w:cs="宋体"/>
          <w:color w:val="000000"/>
          <w:spacing w:val="8"/>
          <w:sz w:val="21"/>
          <w:szCs w:val="21"/>
          <w:shd w:val="clear" w:fill="FFFFFF"/>
        </w:rPr>
        <w:t>负责师范类专业认证组织管理与具体实施的机构包括：教育行政部门</w:t>
      </w:r>
      <w:r>
        <w:rPr>
          <w:rFonts w:hint="eastAsia" w:ascii="宋体" w:hAnsi="宋体" w:eastAsia="宋体" w:cs="宋体"/>
          <w:color w:val="000000"/>
          <w:spacing w:val="8"/>
          <w:sz w:val="21"/>
          <w:szCs w:val="21"/>
          <w:shd w:val="clear" w:fill="FFFFFF"/>
          <w:lang w:eastAsia="zh-CN"/>
        </w:rPr>
        <w:t>、</w:t>
      </w:r>
      <w:r>
        <w:rPr>
          <w:rFonts w:hint="eastAsia" w:ascii="宋体" w:hAnsi="宋体" w:eastAsia="宋体" w:cs="宋体"/>
          <w:color w:val="000000"/>
          <w:spacing w:val="8"/>
          <w:sz w:val="21"/>
          <w:szCs w:val="21"/>
          <w:shd w:val="clear" w:fill="FFFFFF"/>
        </w:rPr>
        <w:t>教育评估机构和认证专家组织，三者分工负责，协同推进师范类专业认证工作。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（1）</w:t>
      </w:r>
      <w:r>
        <w:rPr>
          <w:rFonts w:hint="eastAsia" w:ascii="宋体" w:hAnsi="宋体" w:eastAsia="宋体" w:cs="宋体"/>
          <w:b/>
          <w:bCs/>
          <w:color w:val="000000"/>
          <w:spacing w:val="8"/>
          <w:sz w:val="21"/>
          <w:szCs w:val="21"/>
          <w:shd w:val="clear" w:fill="FFFFFF"/>
        </w:rPr>
        <w:t>教育行政部门</w:t>
      </w:r>
      <w:r>
        <w:rPr>
          <w:rFonts w:hint="eastAsia" w:ascii="宋体" w:hAnsi="宋体" w:eastAsia="宋体" w:cs="宋体"/>
          <w:color w:val="000000"/>
          <w:spacing w:val="8"/>
          <w:sz w:val="21"/>
          <w:szCs w:val="21"/>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①</w:t>
      </w:r>
      <w:r>
        <w:rPr>
          <w:rFonts w:hint="eastAsia" w:ascii="宋体" w:hAnsi="宋体" w:eastAsia="宋体" w:cs="宋体"/>
          <w:color w:val="000000"/>
          <w:spacing w:val="8"/>
          <w:sz w:val="21"/>
          <w:szCs w:val="21"/>
          <w:shd w:val="clear" w:fill="FFFFFF"/>
          <w:lang w:val="en-US" w:eastAsia="zh-CN"/>
        </w:rPr>
        <w:t xml:space="preserve"> </w:t>
      </w:r>
      <w:r>
        <w:rPr>
          <w:rFonts w:hint="eastAsia" w:ascii="宋体" w:hAnsi="宋体" w:eastAsia="宋体" w:cs="宋体"/>
          <w:b/>
          <w:bCs/>
          <w:color w:val="000000"/>
          <w:spacing w:val="8"/>
          <w:sz w:val="21"/>
          <w:szCs w:val="21"/>
          <w:shd w:val="clear" w:fill="FFFFFF"/>
        </w:rPr>
        <w:t>教育部</w:t>
      </w:r>
      <w:r>
        <w:rPr>
          <w:rFonts w:hint="eastAsia" w:ascii="宋体" w:hAnsi="宋体" w:eastAsia="宋体" w:cs="宋体"/>
          <w:b/>
          <w:bCs/>
          <w:color w:val="000000"/>
          <w:spacing w:val="8"/>
          <w:sz w:val="21"/>
          <w:szCs w:val="21"/>
          <w:shd w:val="clear" w:fill="FFFFFF"/>
          <w:lang w:eastAsia="zh-CN"/>
        </w:rPr>
        <w:t>。</w:t>
      </w:r>
      <w:r>
        <w:rPr>
          <w:rFonts w:hint="eastAsia" w:ascii="宋体" w:hAnsi="宋体" w:eastAsia="宋体" w:cs="宋体"/>
          <w:color w:val="000000"/>
          <w:spacing w:val="8"/>
          <w:sz w:val="21"/>
          <w:szCs w:val="21"/>
          <w:shd w:val="clear" w:fill="FFFFFF"/>
        </w:rPr>
        <w:t>负责全国师范类专业认证工作宏观管理，发布师范类专业认证工作实施办法与标准，统筹协调全国师范类专业认证工作进度，指导监督全国师范类专业认证工作实施；负责成立普通高等学校师范类专业认证专家委员会（以下简称“教育部认证专家委员会”）；负责根据全国师范类专业认证工作结果，制定加强师范类专业建设的指导性政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②</w:t>
      </w:r>
      <w:r>
        <w:rPr>
          <w:rFonts w:hint="eastAsia" w:ascii="宋体" w:hAnsi="宋体" w:eastAsia="宋体" w:cs="宋体"/>
          <w:color w:val="000000"/>
          <w:spacing w:val="8"/>
          <w:sz w:val="21"/>
          <w:szCs w:val="21"/>
          <w:shd w:val="clear" w:fill="FFFFFF"/>
          <w:lang w:val="en-US" w:eastAsia="zh-CN"/>
        </w:rPr>
        <w:t xml:space="preserve"> </w:t>
      </w:r>
      <w:r>
        <w:rPr>
          <w:rFonts w:hint="eastAsia" w:ascii="宋体" w:hAnsi="宋体" w:eastAsia="宋体" w:cs="宋体"/>
          <w:b/>
          <w:bCs/>
          <w:color w:val="000000"/>
          <w:spacing w:val="8"/>
          <w:sz w:val="21"/>
          <w:szCs w:val="21"/>
          <w:shd w:val="clear" w:fill="FFFFFF"/>
        </w:rPr>
        <w:t>省级教育行政部门</w:t>
      </w:r>
      <w:r>
        <w:rPr>
          <w:rFonts w:hint="eastAsia" w:ascii="宋体" w:hAnsi="宋体" w:eastAsia="宋体" w:cs="宋体"/>
          <w:b/>
          <w:bCs/>
          <w:color w:val="000000"/>
          <w:spacing w:val="8"/>
          <w:sz w:val="21"/>
          <w:szCs w:val="21"/>
          <w:shd w:val="clear" w:fill="FFFFFF"/>
          <w:lang w:eastAsia="zh-CN"/>
        </w:rPr>
        <w:t>。</w:t>
      </w:r>
      <w:r>
        <w:rPr>
          <w:rFonts w:hint="eastAsia" w:ascii="宋体" w:hAnsi="宋体" w:eastAsia="宋体" w:cs="宋体"/>
          <w:color w:val="000000"/>
          <w:spacing w:val="8"/>
          <w:sz w:val="21"/>
          <w:szCs w:val="21"/>
          <w:shd w:val="clear" w:fill="FFFFFF"/>
        </w:rPr>
        <w:t>负责结合地方实际情况制定本地区师范类专业认证实施方案报教育部教师工作司备案；负责统筹协调本地区师范类专业认证工作进度，指导监督本地区师范类专业认证工作实施；负责推荐并委托授权有资质、信誉好的教育评估机构开展第二级专业认证工作；负责依据实际情况成立本地区相应专家组织；负责根据本地区师范类专业认证工作结果，制定加强本地区师范类专业建设的指导性政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（2）</w:t>
      </w:r>
      <w:r>
        <w:rPr>
          <w:rFonts w:hint="eastAsia" w:ascii="宋体" w:hAnsi="宋体" w:eastAsia="宋体" w:cs="宋体"/>
          <w:b/>
          <w:bCs/>
          <w:color w:val="000000"/>
          <w:spacing w:val="8"/>
          <w:sz w:val="21"/>
          <w:szCs w:val="21"/>
          <w:shd w:val="clear" w:fill="FFFFFF"/>
        </w:rPr>
        <w:t>教育评估机构</w:t>
      </w:r>
      <w:r>
        <w:rPr>
          <w:rFonts w:hint="eastAsia" w:ascii="宋体" w:hAnsi="宋体" w:eastAsia="宋体" w:cs="宋体"/>
          <w:color w:val="000000"/>
          <w:spacing w:val="8"/>
          <w:sz w:val="21"/>
          <w:szCs w:val="21"/>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①</w:t>
      </w:r>
      <w:r>
        <w:rPr>
          <w:rFonts w:hint="eastAsia" w:ascii="宋体" w:hAnsi="宋体" w:eastAsia="宋体" w:cs="宋体"/>
          <w:color w:val="000000"/>
          <w:spacing w:val="8"/>
          <w:sz w:val="21"/>
          <w:szCs w:val="21"/>
          <w:shd w:val="clear" w:fill="FFFFFF"/>
          <w:lang w:val="en-US" w:eastAsia="zh-CN"/>
        </w:rPr>
        <w:t xml:space="preserve"> </w:t>
      </w:r>
      <w:r>
        <w:rPr>
          <w:rFonts w:hint="eastAsia" w:ascii="宋体" w:hAnsi="宋体" w:eastAsia="宋体" w:cs="宋体"/>
          <w:b/>
          <w:bCs/>
          <w:color w:val="000000"/>
          <w:spacing w:val="8"/>
          <w:sz w:val="21"/>
          <w:szCs w:val="21"/>
          <w:shd w:val="clear" w:fill="FFFFFF"/>
        </w:rPr>
        <w:t>教育部高等教育教学评估中心</w:t>
      </w:r>
      <w:r>
        <w:rPr>
          <w:rFonts w:hint="eastAsia" w:ascii="宋体" w:hAnsi="宋体" w:eastAsia="宋体" w:cs="宋体"/>
          <w:color w:val="000000"/>
          <w:spacing w:val="8"/>
          <w:sz w:val="21"/>
          <w:szCs w:val="21"/>
          <w:shd w:val="clear" w:fill="FFFFFF"/>
        </w:rPr>
        <w:t>（以下简称“教育部评估中心”）</w:t>
      </w:r>
      <w:r>
        <w:rPr>
          <w:rFonts w:hint="eastAsia" w:ascii="宋体" w:hAnsi="宋体" w:eastAsia="宋体" w:cs="宋体"/>
          <w:color w:val="000000"/>
          <w:spacing w:val="8"/>
          <w:sz w:val="21"/>
          <w:szCs w:val="21"/>
          <w:shd w:val="clear" w:fill="FFFFFF"/>
          <w:lang w:eastAsia="zh-CN"/>
        </w:rPr>
        <w:t>。</w:t>
      </w:r>
      <w:r>
        <w:rPr>
          <w:rFonts w:hint="eastAsia" w:ascii="宋体" w:hAnsi="宋体" w:eastAsia="宋体" w:cs="宋体"/>
          <w:color w:val="000000"/>
          <w:spacing w:val="8"/>
          <w:sz w:val="21"/>
          <w:szCs w:val="21"/>
          <w:shd w:val="clear" w:fill="FFFFFF"/>
        </w:rPr>
        <w:t>负责具体组织实施全国师范类专业认证，包括第一级监测、第三级认证及中央部门所属高校和相应委托省份的第二级认证工作；负责建立国家师范类专业认证专家库（以下简称“国家库”）及库内专家的培训、评价与动态管理；负责建设教师教育质量监测平台及师范类专业认证管理信息系统平台；负责师范类专业认证的学校培训、辅导与咨询服务；负责承担教育部认证专家委员会秘书处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②</w:t>
      </w:r>
      <w:r>
        <w:rPr>
          <w:rFonts w:hint="eastAsia" w:ascii="宋体" w:hAnsi="宋体" w:eastAsia="宋体" w:cs="宋体"/>
          <w:color w:val="000000"/>
          <w:spacing w:val="8"/>
          <w:sz w:val="21"/>
          <w:szCs w:val="21"/>
          <w:shd w:val="clear" w:fill="FFFFFF"/>
          <w:lang w:val="en-US" w:eastAsia="zh-CN"/>
        </w:rPr>
        <w:t xml:space="preserve"> </w:t>
      </w:r>
      <w:r>
        <w:rPr>
          <w:rFonts w:hint="eastAsia" w:ascii="宋体" w:hAnsi="宋体" w:eastAsia="宋体" w:cs="宋体"/>
          <w:b/>
          <w:bCs/>
          <w:color w:val="000000"/>
          <w:spacing w:val="8"/>
          <w:sz w:val="21"/>
          <w:szCs w:val="21"/>
          <w:shd w:val="clear" w:fill="FFFFFF"/>
        </w:rPr>
        <w:t>受省级教育行政部门委托的其他教育评估机构</w:t>
      </w:r>
      <w:r>
        <w:rPr>
          <w:rFonts w:hint="eastAsia" w:ascii="宋体" w:hAnsi="宋体" w:eastAsia="宋体" w:cs="宋体"/>
          <w:color w:val="000000"/>
          <w:spacing w:val="8"/>
          <w:sz w:val="21"/>
          <w:szCs w:val="21"/>
          <w:shd w:val="clear" w:fill="FFFFFF"/>
        </w:rPr>
        <w:t>（以下简称“省级教育评估机构”）</w:t>
      </w:r>
      <w:r>
        <w:rPr>
          <w:rFonts w:hint="eastAsia" w:ascii="宋体" w:hAnsi="宋体" w:eastAsia="宋体" w:cs="宋体"/>
          <w:color w:val="000000"/>
          <w:spacing w:val="8"/>
          <w:sz w:val="21"/>
          <w:szCs w:val="21"/>
          <w:shd w:val="clear" w:fill="FFFFFF"/>
          <w:lang w:eastAsia="zh-CN"/>
        </w:rPr>
        <w:t>。</w:t>
      </w:r>
      <w:r>
        <w:rPr>
          <w:rFonts w:hint="eastAsia" w:ascii="宋体" w:hAnsi="宋体" w:eastAsia="宋体" w:cs="宋体"/>
          <w:color w:val="000000"/>
          <w:spacing w:val="8"/>
          <w:sz w:val="21"/>
          <w:szCs w:val="21"/>
          <w:shd w:val="clear" w:fill="FFFFFF"/>
        </w:rPr>
        <w:t>负责按照该省份师范类专业认证实施方案，具体组织实施该省份师范类专业第二级认证工作；负责为该省份师范类专业认证工作提供业务咨询与指导服务；接受教育部认证专家委员会及委托省份相应专家组织的指导和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（3）</w:t>
      </w:r>
      <w:r>
        <w:rPr>
          <w:rFonts w:hint="eastAsia" w:ascii="宋体" w:hAnsi="宋体" w:eastAsia="宋体" w:cs="宋体"/>
          <w:b/>
          <w:bCs/>
          <w:color w:val="000000"/>
          <w:spacing w:val="8"/>
          <w:sz w:val="21"/>
          <w:szCs w:val="21"/>
          <w:shd w:val="clear" w:fill="FFFFFF"/>
        </w:rPr>
        <w:t>认证专家组织</w:t>
      </w:r>
      <w:r>
        <w:rPr>
          <w:rFonts w:hint="eastAsia" w:ascii="宋体" w:hAnsi="宋体" w:eastAsia="宋体" w:cs="宋体"/>
          <w:color w:val="000000"/>
          <w:spacing w:val="8"/>
          <w:sz w:val="21"/>
          <w:szCs w:val="21"/>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①</w:t>
      </w:r>
      <w:r>
        <w:rPr>
          <w:rFonts w:hint="eastAsia" w:ascii="宋体" w:hAnsi="宋体" w:eastAsia="宋体" w:cs="宋体"/>
          <w:color w:val="000000"/>
          <w:spacing w:val="8"/>
          <w:sz w:val="21"/>
          <w:szCs w:val="21"/>
          <w:shd w:val="clear" w:fill="FFFFFF"/>
          <w:lang w:val="en-US" w:eastAsia="zh-CN"/>
        </w:rPr>
        <w:t xml:space="preserve"> </w:t>
      </w:r>
      <w:r>
        <w:rPr>
          <w:rFonts w:hint="eastAsia" w:ascii="宋体" w:hAnsi="宋体" w:eastAsia="宋体" w:cs="宋体"/>
          <w:b/>
          <w:bCs/>
          <w:color w:val="000000"/>
          <w:spacing w:val="8"/>
          <w:sz w:val="21"/>
          <w:szCs w:val="21"/>
          <w:shd w:val="clear" w:fill="FFFFFF"/>
        </w:rPr>
        <w:t>教育部认证专家委员会</w:t>
      </w:r>
      <w:r>
        <w:rPr>
          <w:rFonts w:hint="eastAsia" w:ascii="宋体" w:hAnsi="宋体" w:eastAsia="宋体" w:cs="宋体"/>
          <w:b/>
          <w:bCs/>
          <w:color w:val="000000"/>
          <w:spacing w:val="8"/>
          <w:sz w:val="21"/>
          <w:szCs w:val="21"/>
          <w:shd w:val="clear" w:fill="FFFFFF"/>
          <w:lang w:eastAsia="zh-CN"/>
        </w:rPr>
        <w:t>。</w:t>
      </w:r>
      <w:r>
        <w:rPr>
          <w:rFonts w:hint="eastAsia" w:ascii="宋体" w:hAnsi="宋体" w:eastAsia="宋体" w:cs="宋体"/>
          <w:color w:val="000000"/>
          <w:spacing w:val="8"/>
          <w:sz w:val="21"/>
          <w:szCs w:val="21"/>
          <w:shd w:val="clear" w:fill="FFFFFF"/>
        </w:rPr>
        <w:t>负责全国师范类专业认证工作的规划与咨询、指导和检查；负责对拟承担师范类专业认证的教育评估机构进行资质认定；负责对师范类专业认证专家进行资质认定；负责全国师范类专业认证的结论审定，受理认证结论异议的申诉等。教育部认证专家委员会秘书处设在教育部评估中心，负责专家委员会日常事务组织、管理与协调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②</w:t>
      </w:r>
      <w:r>
        <w:rPr>
          <w:rFonts w:hint="eastAsia" w:ascii="宋体" w:hAnsi="宋体" w:eastAsia="宋体" w:cs="宋体"/>
          <w:color w:val="000000"/>
          <w:spacing w:val="8"/>
          <w:sz w:val="21"/>
          <w:szCs w:val="21"/>
          <w:shd w:val="clear" w:fill="FFFFFF"/>
          <w:lang w:val="en-US" w:eastAsia="zh-CN"/>
        </w:rPr>
        <w:t xml:space="preserve"> </w:t>
      </w:r>
      <w:r>
        <w:rPr>
          <w:rFonts w:hint="eastAsia" w:ascii="宋体" w:hAnsi="宋体" w:eastAsia="宋体" w:cs="宋体"/>
          <w:b/>
          <w:bCs/>
          <w:color w:val="000000"/>
          <w:spacing w:val="8"/>
          <w:sz w:val="21"/>
          <w:szCs w:val="21"/>
          <w:shd w:val="clear" w:fill="FFFFFF"/>
          <w:lang w:val="en-US" w:eastAsia="zh-CN"/>
        </w:rPr>
        <w:t>省级相应专家组织。</w:t>
      </w:r>
      <w:r>
        <w:rPr>
          <w:rFonts w:hint="eastAsia" w:ascii="宋体" w:hAnsi="宋体" w:eastAsia="宋体" w:cs="宋体"/>
          <w:color w:val="000000"/>
          <w:spacing w:val="8"/>
          <w:sz w:val="21"/>
          <w:szCs w:val="21"/>
          <w:shd w:val="clear" w:fill="FFFFFF"/>
        </w:rPr>
        <w:t>省级教育行政部门成立相应专家组织，负责本地区师范类专业认证工作的规划与咨询、指导和检查；负责制定本地区师范类专业第二级认证结论审议工作机制；负责对接受委托的教育评估机构认证工作开展情况进行指导和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514" w:firstLineChars="200"/>
        <w:jc w:val="both"/>
        <w:textAlignment w:val="auto"/>
        <w:outlineLvl w:val="9"/>
        <w:rPr>
          <w:rFonts w:hint="eastAsia" w:ascii="黑体" w:hAnsi="黑体" w:eastAsia="黑体" w:cs="黑体"/>
          <w:b/>
          <w:bCs/>
          <w:color w:val="000000"/>
          <w:spacing w:val="8"/>
          <w:sz w:val="24"/>
          <w:szCs w:val="24"/>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474" w:firstLineChars="200"/>
        <w:jc w:val="both"/>
        <w:textAlignment w:val="auto"/>
        <w:outlineLvl w:val="9"/>
        <w:rPr>
          <w:rFonts w:hint="eastAsia" w:ascii="黑体" w:hAnsi="黑体" w:eastAsia="黑体" w:cs="黑体"/>
          <w:b/>
          <w:bCs/>
          <w:color w:val="000000"/>
          <w:spacing w:val="8"/>
          <w:sz w:val="22"/>
          <w:szCs w:val="22"/>
          <w:shd w:val="clear" w:fill="FFFFFF"/>
          <w:lang w:val="en-US" w:eastAsia="zh-CN"/>
        </w:rPr>
      </w:pPr>
      <w:r>
        <w:rPr>
          <w:rFonts w:hint="eastAsia" w:ascii="黑体" w:hAnsi="黑体" w:eastAsia="黑体" w:cs="黑体"/>
          <w:b/>
          <w:bCs/>
          <w:color w:val="000000"/>
          <w:spacing w:val="8"/>
          <w:sz w:val="22"/>
          <w:szCs w:val="22"/>
          <w:shd w:val="clear" w:fill="FFFFFF"/>
          <w:lang w:val="en-US" w:eastAsia="zh-CN"/>
        </w:rPr>
        <w:t>10.师范类专业认证如何进行专业化管理？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4"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b/>
          <w:bCs/>
          <w:color w:val="000000"/>
          <w:spacing w:val="8"/>
          <w:sz w:val="21"/>
          <w:szCs w:val="21"/>
          <w:shd w:val="clear" w:fill="FFFFFF"/>
        </w:rPr>
        <w:t>答：</w:t>
      </w:r>
      <w:r>
        <w:rPr>
          <w:rFonts w:hint="eastAsia" w:ascii="宋体" w:hAnsi="宋体" w:eastAsia="宋体" w:cs="宋体"/>
          <w:color w:val="000000"/>
          <w:spacing w:val="8"/>
          <w:sz w:val="21"/>
          <w:szCs w:val="21"/>
          <w:shd w:val="clear" w:fill="FFFFFF"/>
        </w:rPr>
        <w:t>师范类专业认证是一项专业化程度要求高的工作，要求专门性教育评估机构和专家团队组织开展认证工作。教育部认证专家委员会依照教育评估机构资质认定标准和认证工作专家遴选标准，审议各省推荐的教育评估机构和专家人选，确定具备资质的教育评估机构和认证工作专家名单，把住入口关；同时，对整个认证过程实行项目负责制和全程信息化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一方面，要求教育评估机构设立项目管理员，负责师范类专业认证项目提供全程管理服务，发现并及时处理项目实施过程中出现的问题；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另一方面，依托认证管理信息系统工作平台，采用现代信息技术，对认证全过程实施信息化管理，增强认证工作的透明度和公信度，提高认证工作的科学性及有效性，及时为参与认证各方提供信息服务与工作支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514" w:firstLineChars="200"/>
        <w:jc w:val="both"/>
        <w:textAlignment w:val="auto"/>
        <w:outlineLvl w:val="9"/>
        <w:rPr>
          <w:rFonts w:hint="eastAsia" w:ascii="黑体" w:hAnsi="黑体" w:eastAsia="黑体" w:cs="黑体"/>
          <w:b/>
          <w:bCs/>
          <w:color w:val="000000"/>
          <w:spacing w:val="8"/>
          <w:sz w:val="24"/>
          <w:szCs w:val="24"/>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474" w:firstLineChars="200"/>
        <w:jc w:val="both"/>
        <w:textAlignment w:val="auto"/>
        <w:outlineLvl w:val="9"/>
        <w:rPr>
          <w:rFonts w:hint="eastAsia" w:ascii="黑体" w:hAnsi="黑体" w:eastAsia="黑体" w:cs="黑体"/>
          <w:b/>
          <w:bCs/>
          <w:color w:val="000000"/>
          <w:spacing w:val="8"/>
          <w:sz w:val="22"/>
          <w:szCs w:val="22"/>
          <w:shd w:val="clear" w:fill="FFFFFF"/>
          <w:lang w:val="en-US" w:eastAsia="zh-CN"/>
        </w:rPr>
      </w:pPr>
      <w:r>
        <w:rPr>
          <w:rFonts w:hint="eastAsia" w:ascii="黑体" w:hAnsi="黑体" w:eastAsia="黑体" w:cs="黑体"/>
          <w:b/>
          <w:bCs/>
          <w:color w:val="000000"/>
          <w:spacing w:val="8"/>
          <w:sz w:val="22"/>
          <w:szCs w:val="22"/>
          <w:shd w:val="clear" w:fill="FFFFFF"/>
          <w:lang w:val="en-US" w:eastAsia="zh-CN"/>
        </w:rPr>
        <w:t>11.师范类专业认证标准的基本内容和框架架构如何？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4"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b/>
          <w:bCs/>
          <w:color w:val="000000"/>
          <w:spacing w:val="8"/>
          <w:sz w:val="21"/>
          <w:szCs w:val="21"/>
          <w:shd w:val="clear" w:fill="FFFFFF"/>
        </w:rPr>
        <w:t>答：</w:t>
      </w:r>
      <w:r>
        <w:rPr>
          <w:rFonts w:hint="eastAsia" w:ascii="宋体" w:hAnsi="宋体" w:eastAsia="宋体" w:cs="宋体"/>
          <w:color w:val="000000"/>
          <w:spacing w:val="8"/>
          <w:sz w:val="21"/>
          <w:szCs w:val="21"/>
          <w:shd w:val="clear" w:fill="FFFFFF"/>
        </w:rPr>
        <w:t>师范类专业认证标准由中学教育认证标准、小学教育认证标准、学前教育认证标准三类三级构成，三类之间根据不同学段特点各有差异，三级之间相互衔接，逐级递进。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其中，</w:t>
      </w:r>
      <w:r>
        <w:rPr>
          <w:rFonts w:hint="eastAsia" w:ascii="宋体" w:hAnsi="宋体" w:eastAsia="宋体" w:cs="宋体"/>
          <w:b/>
          <w:bCs/>
          <w:color w:val="000000"/>
          <w:spacing w:val="8"/>
          <w:sz w:val="21"/>
          <w:szCs w:val="21"/>
          <w:shd w:val="clear" w:fill="FFFFFF"/>
        </w:rPr>
        <w:t>第一级认证标准</w:t>
      </w:r>
      <w:r>
        <w:rPr>
          <w:rFonts w:hint="eastAsia" w:ascii="宋体" w:hAnsi="宋体" w:eastAsia="宋体" w:cs="宋体"/>
          <w:color w:val="000000"/>
          <w:spacing w:val="8"/>
          <w:sz w:val="21"/>
          <w:szCs w:val="21"/>
          <w:shd w:val="clear" w:fill="FFFFFF"/>
        </w:rPr>
        <w:t>是国家对师范类专业办学的基本要求，包括“课程与教学”“合作与实践”“师资队伍”“支持条件”四个维度15个核心数据监测指标；</w:t>
      </w:r>
      <w:r>
        <w:rPr>
          <w:rFonts w:hint="eastAsia" w:ascii="宋体" w:hAnsi="宋体" w:eastAsia="宋体" w:cs="宋体"/>
          <w:b/>
          <w:bCs/>
          <w:color w:val="000000"/>
          <w:spacing w:val="8"/>
          <w:sz w:val="21"/>
          <w:szCs w:val="21"/>
          <w:shd w:val="clear" w:fill="FFFFFF"/>
        </w:rPr>
        <w:t>第二级认证标准</w:t>
      </w:r>
      <w:r>
        <w:rPr>
          <w:rFonts w:hint="eastAsia" w:ascii="宋体" w:hAnsi="宋体" w:eastAsia="宋体" w:cs="宋体"/>
          <w:color w:val="000000"/>
          <w:spacing w:val="8"/>
          <w:sz w:val="21"/>
          <w:szCs w:val="21"/>
          <w:shd w:val="clear" w:fill="FFFFFF"/>
        </w:rPr>
        <w:t>是国家对师范类专业教学质量的合格要求，包括“培养目标”“毕业要求”“课程与教学”“合作与实践”“师资队伍”“支持条件”“质量保障”“学生发展”8个一级指标和30多个二级指标；</w:t>
      </w:r>
      <w:r>
        <w:rPr>
          <w:rFonts w:hint="eastAsia" w:ascii="宋体" w:hAnsi="宋体" w:eastAsia="宋体" w:cs="宋体"/>
          <w:b/>
          <w:bCs/>
          <w:color w:val="000000"/>
          <w:spacing w:val="8"/>
          <w:sz w:val="21"/>
          <w:szCs w:val="21"/>
          <w:shd w:val="clear" w:fill="FFFFFF"/>
        </w:rPr>
        <w:t>第三级认证标准</w:t>
      </w:r>
      <w:r>
        <w:rPr>
          <w:rFonts w:hint="eastAsia" w:ascii="宋体" w:hAnsi="宋体" w:eastAsia="宋体" w:cs="宋体"/>
          <w:color w:val="000000"/>
          <w:spacing w:val="8"/>
          <w:sz w:val="21"/>
          <w:szCs w:val="21"/>
          <w:shd w:val="clear" w:fill="FFFFFF"/>
        </w:rPr>
        <w:t>是国家对师范类专业教学质量的卓越要求，包括“培养目标”“毕业要求”“课程与教学”“合作与实践”“师资队伍”“支持条件”“质量保障”“学生发展”8个一级指标和40多个二级指标。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认证标准各项指标的逻辑关系为：以学生发展为中心，以“培养目标”和“毕业要求”为导向，组织课程与教学、合作与实践，配备师资队伍和支持条件，并通过建立基于产出的内外部质量保障机制保证专业教学质量的持续改进和提升，最终使学生培养质量满足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514" w:firstLineChars="200"/>
        <w:jc w:val="both"/>
        <w:textAlignment w:val="auto"/>
        <w:outlineLvl w:val="9"/>
        <w:rPr>
          <w:rFonts w:hint="eastAsia" w:ascii="黑体" w:hAnsi="黑体" w:eastAsia="黑体" w:cs="黑体"/>
          <w:b/>
          <w:bCs/>
          <w:color w:val="000000"/>
          <w:spacing w:val="8"/>
          <w:sz w:val="24"/>
          <w:szCs w:val="24"/>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474" w:firstLineChars="200"/>
        <w:jc w:val="both"/>
        <w:textAlignment w:val="auto"/>
        <w:outlineLvl w:val="9"/>
        <w:rPr>
          <w:rFonts w:hint="eastAsia" w:ascii="黑体" w:hAnsi="黑体" w:eastAsia="黑体" w:cs="黑体"/>
          <w:b/>
          <w:bCs/>
          <w:color w:val="000000"/>
          <w:spacing w:val="8"/>
          <w:sz w:val="22"/>
          <w:szCs w:val="22"/>
          <w:shd w:val="clear" w:fill="FFFFFF"/>
          <w:lang w:val="en-US" w:eastAsia="zh-CN"/>
        </w:rPr>
      </w:pPr>
      <w:r>
        <w:rPr>
          <w:rFonts w:hint="eastAsia" w:ascii="黑体" w:hAnsi="黑体" w:eastAsia="黑体" w:cs="黑体"/>
          <w:b/>
          <w:bCs/>
          <w:color w:val="000000"/>
          <w:spacing w:val="8"/>
          <w:sz w:val="22"/>
          <w:szCs w:val="22"/>
          <w:shd w:val="clear" w:fill="FFFFFF"/>
          <w:lang w:val="en-US" w:eastAsia="zh-CN"/>
        </w:rPr>
        <w:t>12.如何体现以学生为中心？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4"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b/>
          <w:bCs/>
          <w:color w:val="000000"/>
          <w:spacing w:val="8"/>
          <w:sz w:val="21"/>
          <w:szCs w:val="21"/>
          <w:shd w:val="clear" w:fill="FFFFFF"/>
        </w:rPr>
        <w:t>答：</w:t>
      </w:r>
      <w:r>
        <w:rPr>
          <w:rFonts w:hint="eastAsia" w:ascii="宋体" w:hAnsi="宋体" w:eastAsia="宋体" w:cs="宋体"/>
          <w:color w:val="000000"/>
          <w:spacing w:val="8"/>
          <w:sz w:val="21"/>
          <w:szCs w:val="21"/>
          <w:shd w:val="clear" w:fill="FFFFFF"/>
        </w:rPr>
        <w:t>师范类专业认证标准要求以学生为中心，不仅仅体现在“学生发展”这一个指标项上，也体现在其他七个指标项中。以学生为中心，强调遵循师范生成长成才规律，要求师范类专业把培养目标和全体学生的毕业要求达成情况作为评价的核心</w:t>
      </w:r>
      <w:r>
        <w:rPr>
          <w:rFonts w:hint="eastAsia" w:ascii="宋体" w:hAnsi="宋体" w:eastAsia="宋体" w:cs="宋体"/>
          <w:color w:val="000000"/>
          <w:spacing w:val="8"/>
          <w:sz w:val="21"/>
          <w:szCs w:val="21"/>
          <w:shd w:val="clear" w:fill="FFFFFF"/>
          <w:lang w:eastAsia="zh-CN"/>
        </w:rPr>
        <w:t>；</w:t>
      </w:r>
      <w:r>
        <w:rPr>
          <w:rFonts w:hint="eastAsia" w:ascii="宋体" w:hAnsi="宋体" w:eastAsia="宋体" w:cs="宋体"/>
          <w:color w:val="000000"/>
          <w:spacing w:val="8"/>
          <w:sz w:val="21"/>
          <w:szCs w:val="21"/>
          <w:shd w:val="clear" w:fill="FFFFFF"/>
        </w:rPr>
        <w:t>培养目标应该围绕师范生毕业时的要求以及毕业后一段时间所具备的从教能力设定；课程与教学、合作与实践、师资队伍和支持条件等方面的建设均要以有利于师范生达到培养目标和毕业要求为导向</w:t>
      </w:r>
      <w:r>
        <w:rPr>
          <w:rFonts w:hint="eastAsia" w:ascii="宋体" w:hAnsi="宋体" w:eastAsia="宋体" w:cs="宋体"/>
          <w:color w:val="000000"/>
          <w:spacing w:val="8"/>
          <w:sz w:val="21"/>
          <w:szCs w:val="21"/>
          <w:shd w:val="clear" w:fill="FFFFFF"/>
          <w:lang w:eastAsia="zh-CN"/>
        </w:rPr>
        <w:t>；</w:t>
      </w:r>
      <w:r>
        <w:rPr>
          <w:rFonts w:hint="eastAsia" w:ascii="宋体" w:hAnsi="宋体" w:eastAsia="宋体" w:cs="宋体"/>
          <w:color w:val="000000"/>
          <w:spacing w:val="8"/>
          <w:sz w:val="21"/>
          <w:szCs w:val="21"/>
          <w:shd w:val="clear" w:fill="FFFFFF"/>
        </w:rPr>
        <w:t>各种质量保障制度和措施的目的是推进师范类专业质量的持续改进和提高,最终目的是保证师范生培养质量满足从教所需的知识能力素质要求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474" w:firstLineChars="200"/>
        <w:jc w:val="both"/>
        <w:textAlignment w:val="auto"/>
        <w:outlineLvl w:val="9"/>
        <w:rPr>
          <w:rFonts w:hint="eastAsia" w:ascii="黑体" w:hAnsi="黑体" w:eastAsia="黑体" w:cs="黑体"/>
          <w:b/>
          <w:bCs/>
          <w:color w:val="000000"/>
          <w:spacing w:val="8"/>
          <w:sz w:val="22"/>
          <w:szCs w:val="22"/>
          <w:shd w:val="clear" w:fill="FFFFFF"/>
          <w:lang w:val="en-US" w:eastAsia="zh-CN"/>
        </w:rPr>
      </w:pPr>
      <w:r>
        <w:rPr>
          <w:rFonts w:hint="eastAsia" w:ascii="黑体" w:hAnsi="黑体" w:eastAsia="黑体" w:cs="黑体"/>
          <w:b/>
          <w:bCs/>
          <w:color w:val="000000"/>
          <w:spacing w:val="8"/>
          <w:sz w:val="22"/>
          <w:szCs w:val="22"/>
          <w:shd w:val="clear" w:fill="FFFFFF"/>
          <w:lang w:val="en-US" w:eastAsia="zh-CN"/>
        </w:rPr>
        <w:t>13.如何体现产出导向？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4"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b/>
          <w:bCs/>
          <w:color w:val="000000"/>
          <w:spacing w:val="8"/>
          <w:sz w:val="21"/>
          <w:szCs w:val="21"/>
          <w:shd w:val="clear" w:fill="FFFFFF"/>
        </w:rPr>
        <w:t>答：</w:t>
      </w:r>
      <w:r>
        <w:rPr>
          <w:rFonts w:hint="eastAsia" w:ascii="宋体" w:hAnsi="宋体" w:eastAsia="宋体" w:cs="宋体"/>
          <w:color w:val="000000"/>
          <w:spacing w:val="8"/>
          <w:sz w:val="21"/>
          <w:szCs w:val="21"/>
          <w:shd w:val="clear" w:fill="FFFFFF"/>
        </w:rPr>
        <w:t>基于产出导向的教育（outcome based education,英文缩写OBE )是目前国际高等教育倡导的一种先进理念，也是新时代我国开展师范类专业认证的核心理念。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强调以师范生的学习效果为导向，对照师范毕业生核心能力素质要求，评价师范类专业人才培养质量。关注师范毕业生“学到了什么”和“能做什么”，而非仅仅是“教师教了什么”。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要求专业按照“反向设计，正向施工”的基本思路，面向基础教育改革发展需求，以培养自标和毕业要求为出发点，设计科学合理的培养方案和课程大纲，采用匹配的教学内容和教学方法，配置足够的软硬件资源，要求每个教师明确自己在课程教学中的主体责任，最终通过课程目标、毕业要求和培养目标的定期评价和持续改进，保证师范毕业生核心能力素质要求的达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474" w:firstLineChars="200"/>
        <w:jc w:val="both"/>
        <w:textAlignment w:val="auto"/>
        <w:outlineLvl w:val="9"/>
        <w:rPr>
          <w:rFonts w:hint="eastAsia" w:ascii="黑体" w:hAnsi="黑体" w:eastAsia="黑体" w:cs="黑体"/>
          <w:b/>
          <w:bCs/>
          <w:color w:val="000000"/>
          <w:spacing w:val="8"/>
          <w:sz w:val="22"/>
          <w:szCs w:val="22"/>
          <w:shd w:val="clear" w:fill="FFFFFF"/>
          <w:lang w:val="en-US" w:eastAsia="zh-CN"/>
        </w:rPr>
      </w:pPr>
      <w:r>
        <w:rPr>
          <w:rFonts w:hint="eastAsia" w:ascii="黑体" w:hAnsi="黑体" w:eastAsia="黑体" w:cs="黑体"/>
          <w:b/>
          <w:bCs/>
          <w:color w:val="000000"/>
          <w:spacing w:val="8"/>
          <w:sz w:val="22"/>
          <w:szCs w:val="22"/>
          <w:shd w:val="clear" w:fill="FFFFFF"/>
          <w:lang w:val="en-US" w:eastAsia="zh-CN"/>
        </w:rPr>
        <w:t>14.如何体现持续改进？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4"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b/>
          <w:bCs/>
          <w:color w:val="000000"/>
          <w:spacing w:val="8"/>
          <w:sz w:val="21"/>
          <w:szCs w:val="21"/>
          <w:shd w:val="clear" w:fill="FFFFFF"/>
        </w:rPr>
        <w:t>答：</w:t>
      </w:r>
      <w:r>
        <w:rPr>
          <w:rFonts w:hint="eastAsia" w:ascii="宋体" w:hAnsi="宋体" w:eastAsia="宋体" w:cs="宋体"/>
          <w:color w:val="000000"/>
          <w:spacing w:val="8"/>
          <w:sz w:val="21"/>
          <w:szCs w:val="21"/>
          <w:shd w:val="clear" w:fill="FFFFFF"/>
        </w:rPr>
        <w:t>认证标准指标内容贯穿了质量持续改进理念，强调聚焦师范生核心能力素质要求，对专业人才培养活动进行全方位、全过程的跟踪与评价，并将评价结果用于人才培养工作改进，形成“评价-反馈-改进”闭环，建立持续改进的质量保障机制和追求卓越质量文化，推动师范类专业人才培养质量不断提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一方面，设置了独立的“质量保障”指标，从保障体系、内部监控、外部评价、持续改进四个方面对“评价培养目标是否达成以及持续改进”提出要求。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另一方面，在</w:t>
      </w:r>
      <w:r>
        <w:rPr>
          <w:rFonts w:hint="eastAsia" w:ascii="宋体" w:hAnsi="宋体" w:eastAsia="宋体" w:cs="宋体"/>
          <w:color w:val="000000"/>
          <w:spacing w:val="8"/>
          <w:sz w:val="21"/>
          <w:szCs w:val="21"/>
          <w:shd w:val="clear" w:fill="FFFFFF"/>
          <w:lang w:eastAsia="zh-CN"/>
        </w:rPr>
        <w:t>“</w:t>
      </w:r>
      <w:r>
        <w:rPr>
          <w:rFonts w:hint="eastAsia" w:ascii="宋体" w:hAnsi="宋体" w:eastAsia="宋体" w:cs="宋体"/>
          <w:color w:val="000000"/>
          <w:spacing w:val="8"/>
          <w:sz w:val="21"/>
          <w:szCs w:val="21"/>
          <w:shd w:val="clear" w:fill="FFFFFF"/>
        </w:rPr>
        <w:t>课程与教学</w:t>
      </w:r>
      <w:r>
        <w:rPr>
          <w:rFonts w:hint="eastAsia" w:ascii="宋体" w:hAnsi="宋体" w:eastAsia="宋体" w:cs="宋体"/>
          <w:color w:val="000000"/>
          <w:spacing w:val="8"/>
          <w:sz w:val="21"/>
          <w:szCs w:val="21"/>
          <w:shd w:val="clear" w:fill="FFFFFF"/>
          <w:lang w:eastAsia="zh-CN"/>
        </w:rPr>
        <w:t>”</w:t>
      </w:r>
      <w:r>
        <w:rPr>
          <w:rFonts w:hint="eastAsia" w:ascii="宋体" w:hAnsi="宋体" w:eastAsia="宋体" w:cs="宋体"/>
          <w:color w:val="000000"/>
          <w:spacing w:val="8"/>
          <w:sz w:val="21"/>
          <w:szCs w:val="21"/>
          <w:shd w:val="clear" w:fill="FFFFFF"/>
        </w:rPr>
        <w:t>“合作与实践”设置“评价”二级指标，在“师资队伍”部分设置“持续发展”二级指标，要求专业建有的各种机制、制度和措施，最终都要落实到执行、跟踪、评价与改进。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474" w:firstLineChars="200"/>
        <w:jc w:val="both"/>
        <w:textAlignment w:val="auto"/>
        <w:outlineLvl w:val="9"/>
        <w:rPr>
          <w:rFonts w:hint="eastAsia" w:ascii="黑体" w:hAnsi="黑体" w:eastAsia="黑体" w:cs="黑体"/>
          <w:b/>
          <w:bCs/>
          <w:color w:val="000000"/>
          <w:spacing w:val="8"/>
          <w:sz w:val="22"/>
          <w:szCs w:val="22"/>
          <w:shd w:val="clear" w:fill="FFFFFF"/>
          <w:lang w:val="en-US" w:eastAsia="zh-CN"/>
        </w:rPr>
      </w:pPr>
      <w:r>
        <w:rPr>
          <w:rFonts w:hint="eastAsia" w:ascii="黑体" w:hAnsi="黑体" w:eastAsia="黑体" w:cs="黑体"/>
          <w:b/>
          <w:bCs/>
          <w:color w:val="000000"/>
          <w:spacing w:val="8"/>
          <w:sz w:val="22"/>
          <w:szCs w:val="22"/>
          <w:shd w:val="clear" w:fill="FFFFFF"/>
          <w:lang w:val="en-US" w:eastAsia="zh-CN"/>
        </w:rPr>
        <w:t>15.为什么师范类专业认证标准强调建立毕业生和用人单位跟踪反馈和社会评价机制？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4"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b/>
          <w:bCs/>
          <w:color w:val="000000"/>
          <w:spacing w:val="8"/>
          <w:sz w:val="21"/>
          <w:szCs w:val="21"/>
          <w:shd w:val="clear" w:fill="FFFFFF"/>
        </w:rPr>
        <w:t>答：</w:t>
      </w:r>
      <w:r>
        <w:rPr>
          <w:rFonts w:hint="eastAsia" w:ascii="宋体" w:hAnsi="宋体" w:eastAsia="宋体" w:cs="宋体"/>
          <w:color w:val="000000"/>
          <w:spacing w:val="8"/>
          <w:sz w:val="21"/>
          <w:szCs w:val="21"/>
          <w:shd w:val="clear" w:fill="FFFFFF"/>
        </w:rPr>
        <w:t>师范类专业认证的根本目的就是使其所培养的师范毕业生能够持续满足基础教育改革发展需求，用人单位满意度和毕业生实际就业情况成为师范类专业办学质量的重要评判指标之一。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因此，认证标准在“质量保障”指标项中，专门设有“外部评价”二级指标，要求专业建立毕业生跟踪反馈机制以及基础教育机构、教育行政部门等利益相关方参与的社会评价机制。它是师范类专业收集信息，对“培养目标”达成情况进行定期评价的必要渠道，也是在“课程与教学”“合作与实践”“师资队伍”“支持条件”“学生发展”方面开展持续改进工作的重要基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474" w:firstLineChars="200"/>
        <w:jc w:val="both"/>
        <w:textAlignment w:val="auto"/>
        <w:outlineLvl w:val="9"/>
        <w:rPr>
          <w:rFonts w:hint="eastAsia" w:ascii="黑体" w:hAnsi="黑体" w:eastAsia="黑体" w:cs="黑体"/>
          <w:b/>
          <w:bCs/>
          <w:color w:val="000000"/>
          <w:spacing w:val="8"/>
          <w:sz w:val="22"/>
          <w:szCs w:val="22"/>
          <w:shd w:val="clear" w:fill="FFFFFF"/>
          <w:lang w:val="en-US" w:eastAsia="zh-CN"/>
        </w:rPr>
      </w:pPr>
      <w:r>
        <w:rPr>
          <w:rFonts w:hint="eastAsia" w:ascii="黑体" w:hAnsi="黑体" w:eastAsia="黑体" w:cs="黑体"/>
          <w:b/>
          <w:bCs/>
          <w:color w:val="000000"/>
          <w:spacing w:val="8"/>
          <w:sz w:val="22"/>
          <w:szCs w:val="22"/>
          <w:shd w:val="clear" w:fill="FFFFFF"/>
          <w:lang w:val="en-US" w:eastAsia="zh-CN"/>
        </w:rPr>
        <w:t>16.师范类专业认证的基本程序有哪些？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4"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b/>
          <w:bCs/>
          <w:color w:val="000000"/>
          <w:spacing w:val="8"/>
          <w:sz w:val="21"/>
          <w:szCs w:val="21"/>
          <w:shd w:val="clear" w:fill="FFFFFF"/>
        </w:rPr>
        <w:t>答：</w:t>
      </w:r>
      <w:r>
        <w:rPr>
          <w:rFonts w:hint="eastAsia" w:ascii="宋体" w:hAnsi="宋体" w:eastAsia="宋体" w:cs="宋体"/>
          <w:color w:val="000000"/>
          <w:spacing w:val="8"/>
          <w:sz w:val="21"/>
          <w:szCs w:val="21"/>
          <w:shd w:val="clear" w:fill="FFFFFF"/>
        </w:rPr>
        <w:t>师范类专业认证根据第一、二、三级不同的功能定位和组织实施方式，设置了相应的认证工作程序。第一级采取网络平台数据采集方式，对师范类专业办学基本信息进行常态化监测。第二、三级采取专家进校考查方式，对师范类专业教学质量状况进行周期性认证，认证程序包括申请与受理、专业自评、材料审核、现场考查、结论审议、结论审定、整改提高等7个阶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454" w:firstLineChars="200"/>
        <w:jc w:val="both"/>
        <w:textAlignment w:val="auto"/>
        <w:outlineLvl w:val="9"/>
        <w:rPr>
          <w:rFonts w:hint="eastAsia" w:ascii="宋体" w:hAnsi="宋体" w:eastAsia="宋体" w:cs="宋体"/>
          <w:b/>
          <w:bCs/>
          <w:color w:val="000000"/>
          <w:spacing w:val="8"/>
          <w:sz w:val="21"/>
          <w:szCs w:val="21"/>
          <w:shd w:val="clear" w:fill="FFFFFF"/>
        </w:rPr>
      </w:pPr>
      <w:r>
        <w:rPr>
          <w:rFonts w:hint="eastAsia" w:ascii="宋体" w:hAnsi="宋体" w:eastAsia="宋体" w:cs="宋体"/>
          <w:b/>
          <w:bCs/>
          <w:color w:val="000000"/>
          <w:spacing w:val="8"/>
          <w:sz w:val="21"/>
          <w:szCs w:val="21"/>
          <w:shd w:val="clear" w:fill="FFFFFF"/>
          <w:lang w:val="en-US" w:eastAsia="zh-CN"/>
        </w:rPr>
        <w:t>（1）第一级监测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采取网络平台数据采集方式，对师范类专业办学基本信息进行常态化监测。高校按要求每年定期填报师范类专业办学基本数据信息。评估中心对专业办学的核心数据进行监测、挖掘和分析，建立各级监测指标常模，形成各类监测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454" w:firstLineChars="200"/>
        <w:jc w:val="both"/>
        <w:textAlignment w:val="auto"/>
        <w:outlineLvl w:val="9"/>
        <w:rPr>
          <w:rFonts w:hint="eastAsia" w:ascii="宋体" w:hAnsi="宋体" w:eastAsia="宋体" w:cs="宋体"/>
          <w:b/>
          <w:bCs/>
          <w:color w:val="000000"/>
          <w:spacing w:val="8"/>
          <w:sz w:val="21"/>
          <w:szCs w:val="21"/>
          <w:shd w:val="clear" w:fill="FFFFFF"/>
          <w:lang w:val="en-US" w:eastAsia="zh-CN"/>
        </w:rPr>
      </w:pPr>
      <w:r>
        <w:rPr>
          <w:rFonts w:hint="eastAsia" w:ascii="宋体" w:hAnsi="宋体" w:eastAsia="宋体" w:cs="宋体"/>
          <w:b/>
          <w:bCs/>
          <w:color w:val="000000"/>
          <w:spacing w:val="8"/>
          <w:sz w:val="21"/>
          <w:szCs w:val="21"/>
          <w:shd w:val="clear" w:fill="FFFFFF"/>
          <w:lang w:val="en-US" w:eastAsia="zh-CN"/>
        </w:rPr>
        <w:t>（2）第二、三级认证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4"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b/>
          <w:bCs/>
          <w:color w:val="000000"/>
          <w:spacing w:val="8"/>
          <w:sz w:val="21"/>
          <w:szCs w:val="21"/>
          <w:shd w:val="clear" w:fill="FFFFFF"/>
          <w:lang w:val="en-US" w:eastAsia="zh-CN"/>
        </w:rPr>
        <w:t>申请与受理。</w:t>
      </w:r>
      <w:r>
        <w:rPr>
          <w:rFonts w:hint="eastAsia" w:ascii="宋体" w:hAnsi="宋体" w:eastAsia="宋体" w:cs="宋体"/>
          <w:color w:val="000000"/>
          <w:spacing w:val="8"/>
          <w:sz w:val="21"/>
          <w:szCs w:val="21"/>
          <w:shd w:val="clear" w:fill="FFFFFF"/>
        </w:rPr>
        <w:t>高校向教育行政部门委托的具备资质的教育评估机构提交认证申请。教育评估机构依据受理条件进行审核，审核通过的专业，进入自评阶段。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4"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b/>
          <w:bCs/>
          <w:color w:val="000000"/>
          <w:spacing w:val="8"/>
          <w:sz w:val="21"/>
          <w:szCs w:val="21"/>
          <w:shd w:val="clear" w:fill="FFFFFF"/>
          <w:lang w:val="en-US" w:eastAsia="zh-CN"/>
        </w:rPr>
        <w:t>专业自评。</w:t>
      </w:r>
      <w:r>
        <w:rPr>
          <w:rFonts w:hint="eastAsia" w:ascii="宋体" w:hAnsi="宋体" w:eastAsia="宋体" w:cs="宋体"/>
          <w:color w:val="000000"/>
          <w:spacing w:val="8"/>
          <w:sz w:val="21"/>
          <w:szCs w:val="21"/>
          <w:shd w:val="clear" w:fill="FFFFFF"/>
        </w:rPr>
        <w:t>高校依据认证标准开展专业自评工作，按要求填报有关数据信息，撰写并提交自评报告。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4"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b/>
          <w:bCs/>
          <w:color w:val="000000"/>
          <w:spacing w:val="8"/>
          <w:sz w:val="21"/>
          <w:szCs w:val="21"/>
          <w:shd w:val="clear" w:fill="FFFFFF"/>
          <w:lang w:val="en-US" w:eastAsia="zh-CN"/>
        </w:rPr>
        <w:t>材料审核。</w:t>
      </w:r>
      <w:r>
        <w:rPr>
          <w:rFonts w:hint="eastAsia" w:ascii="宋体" w:hAnsi="宋体" w:eastAsia="宋体" w:cs="宋体"/>
          <w:color w:val="000000"/>
          <w:spacing w:val="8"/>
          <w:sz w:val="21"/>
          <w:szCs w:val="21"/>
          <w:shd w:val="clear" w:fill="FFFFFF"/>
        </w:rPr>
        <w:t>教育评估机构组织专家对专业自评报告和数据分析报告等相关材料进行审核。审核通过的专业，进入现场考查阶段。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4"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b/>
          <w:bCs/>
          <w:color w:val="000000"/>
          <w:spacing w:val="8"/>
          <w:sz w:val="21"/>
          <w:szCs w:val="21"/>
          <w:shd w:val="clear" w:fill="FFFFFF"/>
          <w:lang w:val="en-US" w:eastAsia="zh-CN"/>
        </w:rPr>
        <w:t>现场考查。</w:t>
      </w:r>
      <w:r>
        <w:rPr>
          <w:rFonts w:hint="eastAsia" w:ascii="宋体" w:hAnsi="宋体" w:eastAsia="宋体" w:cs="宋体"/>
          <w:color w:val="000000"/>
          <w:spacing w:val="8"/>
          <w:sz w:val="21"/>
          <w:szCs w:val="21"/>
          <w:shd w:val="clear" w:fill="FFFFFF"/>
        </w:rPr>
        <w:t>教育评估机构组建现场考查专家组。专家组在审阅专业自评报告和数据分析报告基础上，通过深度访谈、听课看课、考查走访、查阅文卷、集体评议等方式，特别注重了解毕业生教书育人情况，对专业达成认证标准情况做出评判，向高校反馈考查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4"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b/>
          <w:bCs/>
          <w:color w:val="000000"/>
          <w:spacing w:val="8"/>
          <w:sz w:val="21"/>
          <w:szCs w:val="21"/>
          <w:shd w:val="clear" w:fill="FFFFFF"/>
          <w:lang w:val="en-US" w:eastAsia="zh-CN"/>
        </w:rPr>
        <w:t>结论审议。</w:t>
      </w:r>
      <w:r>
        <w:rPr>
          <w:rFonts w:hint="eastAsia" w:ascii="宋体" w:hAnsi="宋体" w:eastAsia="宋体" w:cs="宋体"/>
          <w:color w:val="000000"/>
          <w:spacing w:val="8"/>
          <w:sz w:val="21"/>
          <w:szCs w:val="21"/>
          <w:shd w:val="clear" w:fill="FFFFFF"/>
        </w:rPr>
        <w:t>教育评估机构对现场考查专家组认证结论建议进行审议。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4"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b/>
          <w:bCs/>
          <w:color w:val="000000"/>
          <w:spacing w:val="8"/>
          <w:sz w:val="21"/>
          <w:szCs w:val="21"/>
          <w:shd w:val="clear" w:fill="FFFFFF"/>
          <w:lang w:val="en-US" w:eastAsia="zh-CN"/>
        </w:rPr>
        <w:t>结论审定。</w:t>
      </w:r>
      <w:r>
        <w:rPr>
          <w:rFonts w:hint="eastAsia" w:ascii="宋体" w:hAnsi="宋体" w:eastAsia="宋体" w:cs="宋体"/>
          <w:color w:val="000000"/>
          <w:spacing w:val="8"/>
          <w:sz w:val="21"/>
          <w:szCs w:val="21"/>
          <w:shd w:val="clear" w:fill="FFFFFF"/>
        </w:rPr>
        <w:t>教育评估机构将审议结果报教育主管部门同意后，提交教育部认证专家委员会审定。认证结论分为“通过，有效期6年”“有条件通过，有效期6年”“不通过”三种。认证结论适时公布。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4"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b/>
          <w:bCs/>
          <w:color w:val="000000"/>
          <w:spacing w:val="8"/>
          <w:sz w:val="21"/>
          <w:szCs w:val="21"/>
          <w:shd w:val="clear" w:fill="FFFFFF"/>
          <w:lang w:val="en-US" w:eastAsia="zh-CN"/>
        </w:rPr>
        <w:t>整改提高。</w:t>
      </w:r>
      <w:r>
        <w:rPr>
          <w:rFonts w:hint="eastAsia" w:ascii="宋体" w:hAnsi="宋体" w:eastAsia="宋体" w:cs="宋体"/>
          <w:color w:val="000000"/>
          <w:spacing w:val="8"/>
          <w:sz w:val="21"/>
          <w:szCs w:val="21"/>
          <w:shd w:val="clear" w:fill="FFFFFF"/>
        </w:rPr>
        <w:t>高校依据认证报告进行整改，按要求提交整改报告。教育评估机构组织专家对整改报告进行审查，逾期不提交或整改报告审查不合格，终止认证有效期。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474" w:firstLineChars="200"/>
        <w:jc w:val="both"/>
        <w:textAlignment w:val="auto"/>
        <w:outlineLvl w:val="9"/>
        <w:rPr>
          <w:rFonts w:hint="eastAsia" w:ascii="黑体" w:hAnsi="黑体" w:eastAsia="黑体" w:cs="黑体"/>
          <w:b/>
          <w:bCs/>
          <w:color w:val="000000"/>
          <w:spacing w:val="8"/>
          <w:sz w:val="22"/>
          <w:szCs w:val="22"/>
          <w:shd w:val="clear" w:fill="FFFFFF"/>
          <w:lang w:val="en-US" w:eastAsia="zh-CN"/>
        </w:rPr>
      </w:pPr>
      <w:r>
        <w:rPr>
          <w:rFonts w:hint="eastAsia" w:ascii="黑体" w:hAnsi="黑体" w:eastAsia="黑体" w:cs="黑体"/>
          <w:b/>
          <w:bCs/>
          <w:color w:val="000000"/>
          <w:spacing w:val="8"/>
          <w:sz w:val="22"/>
          <w:szCs w:val="22"/>
          <w:shd w:val="clear" w:fill="FFFFFF"/>
          <w:lang w:val="en-US" w:eastAsia="zh-CN"/>
        </w:rPr>
        <w:t>17.师范类专业认证工作专家的遴选标准和程序有哪些？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4" w:firstLineChars="200"/>
        <w:jc w:val="both"/>
        <w:textAlignment w:val="auto"/>
        <w:outlineLvl w:val="9"/>
        <w:rPr>
          <w:rFonts w:hint="eastAsia" w:ascii="宋体" w:hAnsi="宋体" w:eastAsia="宋体" w:cs="宋体"/>
          <w:color w:val="auto"/>
          <w:spacing w:val="8"/>
          <w:sz w:val="21"/>
          <w:szCs w:val="21"/>
          <w:shd w:val="clear" w:fill="FFFFFF"/>
        </w:rPr>
      </w:pPr>
      <w:r>
        <w:rPr>
          <w:rFonts w:hint="eastAsia" w:ascii="宋体" w:hAnsi="宋体" w:eastAsia="宋体" w:cs="宋体"/>
          <w:b/>
          <w:bCs/>
          <w:color w:val="auto"/>
          <w:spacing w:val="8"/>
          <w:sz w:val="21"/>
          <w:szCs w:val="21"/>
          <w:shd w:val="clear" w:fill="FFFFFF"/>
        </w:rPr>
        <w:t>答：</w:t>
      </w:r>
      <w:r>
        <w:rPr>
          <w:rFonts w:hint="eastAsia" w:ascii="宋体" w:hAnsi="宋体" w:eastAsia="宋体" w:cs="宋体"/>
          <w:color w:val="auto"/>
          <w:spacing w:val="8"/>
          <w:sz w:val="21"/>
          <w:szCs w:val="21"/>
          <w:shd w:val="clear" w:fill="FFFFFF"/>
        </w:rPr>
        <w:t>师范类专业认证工作专家是经教育部评估中心培训合格、受教育评估机构聘用开展现场考查工作的专业人员，包括高校专家、中小学专家（含幼儿园、职业学校、特殊教育学校，下同）和教育部门专家。师范类专业认证工作专家须经过严格的遴选和培训，才能持证上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auto"/>
          <w:spacing w:val="8"/>
          <w:sz w:val="21"/>
          <w:szCs w:val="21"/>
          <w:shd w:val="clear" w:fill="FFFFFF"/>
        </w:rPr>
      </w:pPr>
      <w:r>
        <w:rPr>
          <w:rFonts w:hint="eastAsia" w:ascii="宋体" w:hAnsi="宋体" w:eastAsia="宋体" w:cs="宋体"/>
          <w:color w:val="auto"/>
          <w:spacing w:val="8"/>
          <w:sz w:val="21"/>
          <w:szCs w:val="21"/>
          <w:shd w:val="clear" w:fill="FFFFFF"/>
          <w:lang w:val="en-US" w:eastAsia="zh-CN"/>
        </w:rPr>
        <w:t>1.</w:t>
      </w:r>
      <w:r>
        <w:rPr>
          <w:rFonts w:hint="eastAsia" w:ascii="宋体" w:hAnsi="宋体" w:eastAsia="宋体" w:cs="宋体"/>
          <w:color w:val="auto"/>
          <w:spacing w:val="8"/>
          <w:sz w:val="21"/>
          <w:szCs w:val="21"/>
          <w:shd w:val="clear" w:fill="FFFFFF"/>
        </w:rPr>
        <w:t>遴选标准和程序。首先，教育部认证专家委员会制定《普通高等学校师范类专业认证工作专家遴选标准》（以下简称《专家遴选标准》）；其次，省级教育行政部门、相关高校等依照《专家遴选标准》向教育部认证专家委员会推荐符合遴选标准的专家名单；第三，教育部认证专家委员会对省级教育行政部门、相关高校所推荐的专家依照《专家遂选标准》进行审核认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auto"/>
          <w:spacing w:val="8"/>
          <w:sz w:val="21"/>
          <w:szCs w:val="21"/>
          <w:shd w:val="clear" w:fill="FFFFFF"/>
        </w:rPr>
      </w:pPr>
      <w:r>
        <w:rPr>
          <w:rFonts w:hint="eastAsia" w:ascii="宋体" w:hAnsi="宋体" w:eastAsia="宋体" w:cs="宋体"/>
          <w:color w:val="auto"/>
          <w:spacing w:val="8"/>
          <w:sz w:val="21"/>
          <w:szCs w:val="21"/>
          <w:shd w:val="clear" w:fill="FFFFFF"/>
          <w:lang w:val="en-US" w:eastAsia="zh-CN"/>
        </w:rPr>
        <w:t>2.</w:t>
      </w:r>
      <w:r>
        <w:rPr>
          <w:rFonts w:hint="eastAsia" w:ascii="宋体" w:hAnsi="宋体" w:eastAsia="宋体" w:cs="宋体"/>
          <w:color w:val="auto"/>
          <w:spacing w:val="8"/>
          <w:sz w:val="21"/>
          <w:szCs w:val="21"/>
          <w:shd w:val="clear" w:fill="FFFFFF"/>
        </w:rPr>
        <w:t>认证专家培训。教育部认证专家委员会秘书处根据认证工作需要，对审核认定的专家进行资格培训，内容包括理论培训和现场考查实习。专家培训合格方可进入国家认证专家库，具备从事师范类专业认证工作资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auto"/>
          <w:spacing w:val="8"/>
          <w:sz w:val="21"/>
          <w:szCs w:val="21"/>
          <w:shd w:val="clear" w:fill="FFFFFF"/>
        </w:rPr>
      </w:pPr>
      <w:r>
        <w:rPr>
          <w:rFonts w:hint="eastAsia" w:ascii="宋体" w:hAnsi="宋体" w:eastAsia="宋体" w:cs="宋体"/>
          <w:color w:val="auto"/>
          <w:spacing w:val="8"/>
          <w:sz w:val="21"/>
          <w:szCs w:val="21"/>
          <w:shd w:val="clear" w:fill="FFFFFF"/>
          <w:lang w:val="en-US" w:eastAsia="zh-CN"/>
        </w:rPr>
        <w:t>3.</w:t>
      </w:r>
      <w:r>
        <w:rPr>
          <w:rFonts w:hint="eastAsia" w:ascii="宋体" w:hAnsi="宋体" w:eastAsia="宋体" w:cs="宋体"/>
          <w:color w:val="auto"/>
          <w:spacing w:val="8"/>
          <w:sz w:val="21"/>
          <w:szCs w:val="21"/>
          <w:shd w:val="clear" w:fill="FFFFFF"/>
        </w:rPr>
        <w:t>认证工作专家资格保持。师范类专业认证工作专家获取资格后，应定期接受再培训，充实、更新相关教育理论和认证技术方法。同时，应严格遵守认证工作有关纪律，公正、客观地开展认证工作。对不能履行职责的专家，教育部认证专家委员会将取消其专家资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474" w:firstLineChars="200"/>
        <w:jc w:val="both"/>
        <w:textAlignment w:val="auto"/>
        <w:outlineLvl w:val="9"/>
        <w:rPr>
          <w:rFonts w:hint="eastAsia" w:ascii="黑体" w:hAnsi="黑体" w:eastAsia="黑体" w:cs="黑体"/>
          <w:b/>
          <w:bCs/>
          <w:color w:val="000000"/>
          <w:spacing w:val="8"/>
          <w:sz w:val="22"/>
          <w:szCs w:val="22"/>
          <w:shd w:val="clear" w:fill="FFFFFF"/>
          <w:lang w:val="en-US" w:eastAsia="zh-CN"/>
        </w:rPr>
      </w:pPr>
      <w:r>
        <w:rPr>
          <w:rFonts w:hint="eastAsia" w:ascii="黑体" w:hAnsi="黑体" w:eastAsia="黑体" w:cs="黑体"/>
          <w:b/>
          <w:bCs/>
          <w:color w:val="000000"/>
          <w:spacing w:val="8"/>
          <w:sz w:val="22"/>
          <w:szCs w:val="22"/>
          <w:shd w:val="clear" w:fill="FFFFFF"/>
          <w:lang w:val="en-US" w:eastAsia="zh-CN"/>
        </w:rPr>
        <w:t>18.现场考查专家组如何构成？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4"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b/>
          <w:bCs/>
          <w:color w:val="000000"/>
          <w:spacing w:val="8"/>
          <w:sz w:val="21"/>
          <w:szCs w:val="21"/>
          <w:shd w:val="clear" w:fill="FFFFFF"/>
        </w:rPr>
        <w:t>答：</w:t>
      </w:r>
      <w:r>
        <w:rPr>
          <w:rFonts w:hint="eastAsia" w:ascii="宋体" w:hAnsi="宋体" w:eastAsia="宋体" w:cs="宋体"/>
          <w:color w:val="000000"/>
          <w:spacing w:val="8"/>
          <w:sz w:val="21"/>
          <w:szCs w:val="21"/>
          <w:shd w:val="clear" w:fill="FFFFFF"/>
        </w:rPr>
        <w:t>现场考查专家组是由教育评估机构从国家认证专家库中选派的临时性工作小组，每个专业点配备专家组人数一般为3－5人（其中，第二级认证要求外省专家不少于1/3，中小学专家或教育部门专家不少于1/3；第三级认证要求中小学专家或教育部门专家不少于1/3）、秘书1人，并视情况配备项目管理员和观察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现场考查专家组包括高校专家、中小学专家和教育部门专家，专家组人员构成与专业背景要求符合当次认证工作需要，同时可根据工作需要邀请境外认证专家参与现场考查工作。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474" w:firstLineChars="200"/>
        <w:jc w:val="both"/>
        <w:textAlignment w:val="auto"/>
        <w:outlineLvl w:val="9"/>
        <w:rPr>
          <w:rFonts w:hint="eastAsia" w:ascii="黑体" w:hAnsi="黑体" w:eastAsia="黑体" w:cs="黑体"/>
          <w:b/>
          <w:bCs/>
          <w:color w:val="000000"/>
          <w:spacing w:val="8"/>
          <w:sz w:val="22"/>
          <w:szCs w:val="22"/>
          <w:shd w:val="clear" w:fill="FFFFFF"/>
          <w:lang w:val="en-US" w:eastAsia="zh-CN"/>
        </w:rPr>
      </w:pPr>
      <w:r>
        <w:rPr>
          <w:rFonts w:hint="eastAsia" w:ascii="黑体" w:hAnsi="黑体" w:eastAsia="黑体" w:cs="黑体"/>
          <w:b/>
          <w:bCs/>
          <w:color w:val="000000"/>
          <w:spacing w:val="8"/>
          <w:sz w:val="22"/>
          <w:szCs w:val="22"/>
          <w:shd w:val="clear" w:fill="FFFFFF"/>
          <w:lang w:val="en-US" w:eastAsia="zh-CN"/>
        </w:rPr>
        <w:t>19.现场考查专家组工作流程是什么？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4"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b/>
          <w:bCs/>
          <w:color w:val="000000"/>
          <w:spacing w:val="8"/>
          <w:sz w:val="21"/>
          <w:szCs w:val="21"/>
          <w:shd w:val="clear" w:fill="FFFFFF"/>
        </w:rPr>
        <w:t>答：</w:t>
      </w:r>
      <w:r>
        <w:rPr>
          <w:rFonts w:hint="eastAsia" w:ascii="宋体" w:hAnsi="宋体" w:eastAsia="宋体" w:cs="宋体"/>
          <w:color w:val="000000"/>
          <w:spacing w:val="8"/>
          <w:sz w:val="21"/>
          <w:szCs w:val="21"/>
          <w:shd w:val="clear" w:fill="FFFFFF"/>
        </w:rPr>
        <w:t>现场考查专家组工作流程主要分三个阶段：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（1）进校前，现场考查专家组每位专家认真审阅专业自评报告和专业教学状态数据分析报告及相关佐证材料，填写“专家个人审读意见表”，拟定考查重点和考查日程。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2）进校中，现场考查专家组依据“全面考查、独立判断”工作原则和进校考查日程安排开展现场考查活动，每位专家采取深度访谈、听课看课、考查走访、文卷审阅、问题诊断、沟通交流等方式，查证专业人才培养质量实际状况，依据师范类专业认证标准作出判断和评价，讨论形成专家组现场考查结论建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3）离校后，5个工作日内专家个人提交《听课看课总体情况记录表》《试卷情况总体评价表》《学生毕业论文（设计）总体情况评价表》及《专家个人现场考查报告》，25个工作日内专家组长提交《专家组现场考查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474" w:firstLineChars="200"/>
        <w:jc w:val="both"/>
        <w:textAlignment w:val="auto"/>
        <w:outlineLvl w:val="9"/>
        <w:rPr>
          <w:rFonts w:hint="eastAsia" w:ascii="黑体" w:hAnsi="黑体" w:eastAsia="黑体" w:cs="黑体"/>
          <w:b/>
          <w:bCs/>
          <w:color w:val="000000"/>
          <w:spacing w:val="8"/>
          <w:sz w:val="22"/>
          <w:szCs w:val="22"/>
          <w:shd w:val="clear" w:fill="FFFFFF"/>
          <w:lang w:val="en-US" w:eastAsia="zh-CN"/>
        </w:rPr>
      </w:pPr>
      <w:r>
        <w:rPr>
          <w:rFonts w:hint="eastAsia" w:ascii="黑体" w:hAnsi="黑体" w:eastAsia="黑体" w:cs="黑体"/>
          <w:b/>
          <w:bCs/>
          <w:color w:val="000000"/>
          <w:spacing w:val="8"/>
          <w:sz w:val="22"/>
          <w:szCs w:val="22"/>
          <w:shd w:val="clear" w:fill="FFFFFF"/>
          <w:lang w:val="en-US" w:eastAsia="zh-CN"/>
        </w:rPr>
        <w:t>20.师范类专业认证结果如何使用？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4"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b/>
          <w:bCs/>
          <w:color w:val="000000"/>
          <w:spacing w:val="8"/>
          <w:sz w:val="21"/>
          <w:szCs w:val="21"/>
          <w:shd w:val="clear" w:fill="FFFFFF"/>
        </w:rPr>
        <w:t>答：</w:t>
      </w:r>
      <w:r>
        <w:rPr>
          <w:rFonts w:hint="eastAsia" w:ascii="宋体" w:hAnsi="宋体" w:eastAsia="宋体" w:cs="宋体"/>
          <w:color w:val="000000"/>
          <w:spacing w:val="8"/>
          <w:sz w:val="21"/>
          <w:szCs w:val="21"/>
          <w:shd w:val="clear" w:fill="FFFFFF"/>
        </w:rPr>
        <w:t>根据《普通高等学校师范类专业认证实施办法（暂行）》规定，师范类专业认证结果将为政府、高校、社会在政策制定、资源配置、经费投入、用人单位招聘、高考志愿填报等方面提供服务和决策参考。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通过第二级认证的专业，其所在高校可自行组织该专业中小学教师资格证考试面试工作。通过建立师范毕业生教育实习档案袋，严格程序组织认定该专业师范毕业生的教育教学实践能力，视同面试合格。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通过第三级认证的专业，其所在高校可自行组织该专业中小学教师资格证考试笔试和面试工作。该专业师范毕业生按照学校师范类专业人才培养方案修学规定课程并成绩合格、达到毕业要求，视同笔试合格；通过建立师范毕业生教育实习档案袋，严格程序组织认定该专业师范毕业生的教育教学实践能力，视同面试合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474" w:firstLineChars="200"/>
        <w:jc w:val="both"/>
        <w:textAlignment w:val="auto"/>
        <w:outlineLvl w:val="9"/>
        <w:rPr>
          <w:rFonts w:hint="eastAsia" w:ascii="黑体" w:hAnsi="黑体" w:eastAsia="黑体" w:cs="黑体"/>
          <w:b/>
          <w:bCs/>
          <w:color w:val="000000"/>
          <w:spacing w:val="8"/>
          <w:sz w:val="22"/>
          <w:szCs w:val="22"/>
          <w:shd w:val="clear" w:fill="FFFFFF"/>
          <w:lang w:val="en-US" w:eastAsia="zh-CN"/>
        </w:rPr>
      </w:pPr>
      <w:r>
        <w:rPr>
          <w:rFonts w:hint="eastAsia" w:ascii="黑体" w:hAnsi="黑体" w:eastAsia="黑体" w:cs="黑体"/>
          <w:b/>
          <w:bCs/>
          <w:color w:val="000000"/>
          <w:spacing w:val="8"/>
          <w:sz w:val="22"/>
          <w:szCs w:val="22"/>
          <w:shd w:val="clear" w:fill="FFFFFF"/>
          <w:lang w:val="en-US" w:eastAsia="zh-CN"/>
        </w:rPr>
        <w:t>21.学校申请参加师范类专业认证的条件有哪些？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4"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b/>
          <w:bCs/>
          <w:color w:val="000000"/>
          <w:spacing w:val="8"/>
          <w:sz w:val="21"/>
          <w:szCs w:val="21"/>
          <w:shd w:val="clear" w:fill="FFFFFF"/>
        </w:rPr>
        <w:t>答：</w:t>
      </w:r>
      <w:r>
        <w:rPr>
          <w:rFonts w:hint="eastAsia" w:ascii="宋体" w:hAnsi="宋体" w:eastAsia="宋体" w:cs="宋体"/>
          <w:color w:val="000000"/>
          <w:spacing w:val="8"/>
          <w:sz w:val="21"/>
          <w:szCs w:val="21"/>
          <w:shd w:val="clear" w:fill="FFFFFF"/>
        </w:rPr>
        <w:t>师范类专业认证第一级实行</w:t>
      </w:r>
      <w:r>
        <w:rPr>
          <w:rFonts w:hint="default" w:ascii="宋体" w:hAnsi="宋体" w:eastAsia="宋体" w:cs="宋体"/>
          <w:color w:val="000000"/>
          <w:spacing w:val="8"/>
          <w:sz w:val="21"/>
          <w:szCs w:val="21"/>
          <w:shd w:val="clear" w:fill="FFFFFF"/>
        </w:rPr>
        <w:t>“全覆盖”：经教育部正式备案的普通高等学校师范类本科专业和经教育部审批的普通高等学校国控教育类专科专业须全部参加。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default" w:ascii="宋体" w:hAnsi="宋体" w:eastAsia="宋体" w:cs="宋体"/>
          <w:color w:val="000000"/>
          <w:spacing w:val="8"/>
          <w:sz w:val="21"/>
          <w:szCs w:val="21"/>
          <w:shd w:val="clear" w:fill="FFFFFF"/>
        </w:rPr>
        <w:t>师范类专业认证第二级、三级实行自愿申请：有三届以上毕业生的普通高等学校师范类专业申请参加第二级认证；有六届以上毕业生并通过第二级认证的普通高等学校师范类专业，申请参加第三级认证。个別办学历史长、社会认可度高的师范类专业可直接申请参加第三级认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474" w:firstLineChars="200"/>
        <w:jc w:val="both"/>
        <w:textAlignment w:val="auto"/>
        <w:outlineLvl w:val="9"/>
        <w:rPr>
          <w:rFonts w:hint="eastAsia" w:ascii="黑体" w:hAnsi="黑体" w:eastAsia="黑体" w:cs="黑体"/>
          <w:b/>
          <w:bCs/>
          <w:color w:val="000000"/>
          <w:spacing w:val="8"/>
          <w:sz w:val="22"/>
          <w:szCs w:val="22"/>
          <w:shd w:val="clear" w:fill="FFFFFF"/>
          <w:lang w:val="en-US" w:eastAsia="zh-CN"/>
        </w:rPr>
      </w:pPr>
      <w:r>
        <w:rPr>
          <w:rFonts w:hint="eastAsia" w:ascii="黑体" w:hAnsi="黑体" w:eastAsia="黑体" w:cs="黑体"/>
          <w:b/>
          <w:bCs/>
          <w:color w:val="000000"/>
          <w:spacing w:val="8"/>
          <w:sz w:val="22"/>
          <w:szCs w:val="22"/>
          <w:shd w:val="clear" w:fill="FFFFFF"/>
          <w:lang w:val="en-US" w:eastAsia="zh-CN"/>
        </w:rPr>
        <w:t>22.学校申请参加师范类专业认证前要做哪些准备工作？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4"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b/>
          <w:bCs/>
          <w:color w:val="000000"/>
          <w:spacing w:val="8"/>
          <w:sz w:val="21"/>
          <w:szCs w:val="21"/>
          <w:shd w:val="clear" w:fill="FFFFFF"/>
        </w:rPr>
        <w:t>答：</w:t>
      </w:r>
      <w:r>
        <w:rPr>
          <w:rFonts w:hint="eastAsia" w:ascii="宋体" w:hAnsi="宋体" w:eastAsia="宋体" w:cs="宋体"/>
          <w:color w:val="000000"/>
          <w:spacing w:val="8"/>
          <w:sz w:val="21"/>
          <w:szCs w:val="21"/>
          <w:shd w:val="clear" w:fill="FFFFFF"/>
        </w:rPr>
        <w:t>评建准备是师范类专业认证的基础工作，原则上参评高校至少在提交认证申请前1年开始评建准备，主要任务是比照认证标准，找出自身存在问题与差距，逐步改进提升，具体包括：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（1）</w:t>
      </w:r>
      <w:r>
        <w:rPr>
          <w:rFonts w:hint="eastAsia" w:ascii="宋体" w:hAnsi="宋体" w:eastAsia="宋体" w:cs="宋体"/>
          <w:b/>
          <w:bCs/>
          <w:color w:val="000000"/>
          <w:spacing w:val="8"/>
          <w:sz w:val="21"/>
          <w:szCs w:val="21"/>
          <w:shd w:val="clear" w:fill="FFFFFF"/>
        </w:rPr>
        <w:t>学校层面</w:t>
      </w:r>
      <w:r>
        <w:rPr>
          <w:rFonts w:hint="eastAsia" w:ascii="宋体" w:hAnsi="宋体" w:eastAsia="宋体" w:cs="宋体"/>
          <w:color w:val="000000"/>
          <w:spacing w:val="8"/>
          <w:sz w:val="21"/>
          <w:szCs w:val="21"/>
          <w:shd w:val="clear" w:fill="FFFFFF"/>
        </w:rPr>
        <w:t>：以专业认证为抓手，以认证理念推动师范类专业教学改革，引导师范类专业聚焦毕业生核心能力素质培养，建立基于产出的持续改进质量保障机制和质量文化；开展广泛宣传；建立评建保障机制。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（2）</w:t>
      </w:r>
      <w:r>
        <w:rPr>
          <w:rFonts w:hint="eastAsia" w:ascii="宋体" w:hAnsi="宋体" w:eastAsia="宋体" w:cs="宋体"/>
          <w:b/>
          <w:bCs/>
          <w:color w:val="000000"/>
          <w:spacing w:val="8"/>
          <w:sz w:val="21"/>
          <w:szCs w:val="21"/>
          <w:shd w:val="clear" w:fill="FFFFFF"/>
        </w:rPr>
        <w:t>专业层面</w:t>
      </w:r>
      <w:r>
        <w:rPr>
          <w:rFonts w:hint="eastAsia" w:ascii="宋体" w:hAnsi="宋体" w:eastAsia="宋体" w:cs="宋体"/>
          <w:color w:val="000000"/>
          <w:spacing w:val="8"/>
          <w:sz w:val="21"/>
          <w:szCs w:val="21"/>
          <w:shd w:val="clear" w:fill="FFFFFF"/>
        </w:rPr>
        <w:t>：对照认证标准开展自查，总结取得成效，梳理问题与不足，以问题为导向，进行有针对性改进。其中，重点工作是重新审视修订专业培养目标和毕业要求，优化课程体系和教学大纲，建立基于产出的质量评价机制，整理教学档案与佐证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（3）</w:t>
      </w:r>
      <w:r>
        <w:rPr>
          <w:rFonts w:hint="eastAsia" w:ascii="宋体" w:hAnsi="宋体" w:eastAsia="宋体" w:cs="宋体"/>
          <w:b/>
          <w:bCs/>
          <w:color w:val="000000"/>
          <w:spacing w:val="8"/>
          <w:sz w:val="21"/>
          <w:szCs w:val="21"/>
          <w:shd w:val="clear" w:fill="FFFFFF"/>
        </w:rPr>
        <w:t>教师层面</w:t>
      </w:r>
      <w:r>
        <w:rPr>
          <w:rFonts w:hint="eastAsia" w:ascii="宋体" w:hAnsi="宋体" w:eastAsia="宋体" w:cs="宋体"/>
          <w:color w:val="000000"/>
          <w:spacing w:val="8"/>
          <w:sz w:val="21"/>
          <w:szCs w:val="21"/>
          <w:shd w:val="clear" w:fill="FFFFFF"/>
        </w:rPr>
        <w:t>：认真学习、充分理解认证理念与认证标准，将认证理念和认证标准落实到教学活动中，不断改进教学内容及教学方法，持续提高课堂教学质量。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474" w:firstLineChars="200"/>
        <w:jc w:val="both"/>
        <w:textAlignment w:val="auto"/>
        <w:outlineLvl w:val="9"/>
        <w:rPr>
          <w:rFonts w:hint="eastAsia" w:ascii="黑体" w:hAnsi="黑体" w:eastAsia="黑体" w:cs="黑体"/>
          <w:b/>
          <w:bCs/>
          <w:color w:val="000000"/>
          <w:spacing w:val="8"/>
          <w:sz w:val="22"/>
          <w:szCs w:val="22"/>
          <w:shd w:val="clear" w:fill="FFFFFF"/>
          <w:lang w:val="en-US" w:eastAsia="zh-CN"/>
        </w:rPr>
      </w:pPr>
      <w:r>
        <w:rPr>
          <w:rFonts w:hint="eastAsia" w:ascii="黑体" w:hAnsi="黑体" w:eastAsia="黑体" w:cs="黑体"/>
          <w:b/>
          <w:bCs/>
          <w:color w:val="000000"/>
          <w:spacing w:val="8"/>
          <w:sz w:val="22"/>
          <w:szCs w:val="22"/>
          <w:shd w:val="clear" w:fill="FFFFFF"/>
          <w:lang w:val="en-US" w:eastAsia="zh-CN"/>
        </w:rPr>
        <w:t>23.为什么说自评是专业做好师范类专业认证的基础？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4"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b/>
          <w:bCs/>
          <w:color w:val="000000"/>
          <w:spacing w:val="8"/>
          <w:sz w:val="21"/>
          <w:szCs w:val="21"/>
          <w:shd w:val="clear" w:fill="FFFFFF"/>
        </w:rPr>
        <w:t>答：</w:t>
      </w:r>
      <w:r>
        <w:rPr>
          <w:rFonts w:hint="eastAsia" w:ascii="宋体" w:hAnsi="宋体" w:eastAsia="宋体" w:cs="宋体"/>
          <w:color w:val="000000"/>
          <w:spacing w:val="8"/>
          <w:sz w:val="21"/>
          <w:szCs w:val="21"/>
          <w:shd w:val="clear" w:fill="FFFFFF"/>
        </w:rPr>
        <w:t>自评是参评专业按照师范类专业认证标准对办学状况、教学质量进行自我检查的过程。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自评工作要求师范类专业根据认证标准要求，从专业办学特点出发，通过举证方式，详细说明专业围绕人才培养目标和毕业要求达成所展开的具有自身特色的教育教学实践与取得的成效（包括人才培养方案的制定与实施、各教学环节的安排与保障、教学质量保障体系的建立和运行等）。师范类专业在自评的基础上撰写形成的自评报告，是师范类专业认证的第一手资料。现场考查专家组开展自评报告审阅、进校现场考查以及认证结论审议，均以自评报告作为重要依据。尤其是现场考查，其主要目的是核实自评报告的真实性和准确性，并了解自评报告中未能反映的有关情况。自评工作是否到位、自评报告质量高低，直接影响到认证各工作环节的进展及认证结论的可靠性，因此，自评是做好师范类专业认证工作的基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474" w:firstLineChars="200"/>
        <w:jc w:val="both"/>
        <w:textAlignment w:val="auto"/>
        <w:outlineLvl w:val="9"/>
        <w:rPr>
          <w:rFonts w:hint="eastAsia" w:ascii="黑体" w:hAnsi="黑体" w:eastAsia="黑体" w:cs="黑体"/>
          <w:b/>
          <w:bCs/>
          <w:color w:val="000000"/>
          <w:spacing w:val="8"/>
          <w:sz w:val="22"/>
          <w:szCs w:val="22"/>
          <w:shd w:val="clear" w:fill="FFFFFF"/>
          <w:lang w:val="en-US" w:eastAsia="zh-CN"/>
        </w:rPr>
      </w:pPr>
      <w:r>
        <w:rPr>
          <w:rFonts w:hint="eastAsia" w:ascii="黑体" w:hAnsi="黑体" w:eastAsia="黑体" w:cs="黑体"/>
          <w:b/>
          <w:bCs/>
          <w:color w:val="000000"/>
          <w:spacing w:val="8"/>
          <w:sz w:val="22"/>
          <w:szCs w:val="22"/>
          <w:shd w:val="clear" w:fill="FFFFFF"/>
          <w:lang w:val="en-US" w:eastAsia="zh-CN"/>
        </w:rPr>
        <w:t>24.如何规范的撰写自评报告？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4"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b/>
          <w:bCs/>
          <w:color w:val="000000"/>
          <w:spacing w:val="8"/>
          <w:sz w:val="21"/>
          <w:szCs w:val="21"/>
          <w:shd w:val="clear" w:fill="FFFFFF"/>
        </w:rPr>
        <w:t>答：</w:t>
      </w:r>
      <w:r>
        <w:rPr>
          <w:rFonts w:hint="eastAsia" w:ascii="宋体" w:hAnsi="宋体" w:eastAsia="宋体" w:cs="宋体"/>
          <w:color w:val="000000"/>
          <w:spacing w:val="8"/>
          <w:sz w:val="21"/>
          <w:szCs w:val="21"/>
          <w:shd w:val="clear" w:fill="FFFFFF"/>
        </w:rPr>
        <w:t>自评报告是开展认证现场考查和结论审议的重要依据，自评报告规范撰写是师范类专业认证对参评专业的基本要求。专业撰写自评报告必须紧扣师范类专业认证标准，逐项进行自我检查，自我举证，客观描述。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自评报告的撰写主要包括标准达成举证和附件材料两部分内容：第一部分是客观描述各项认证标准要求是否达成，每一项包括达标情况、主要问题、改进措施三方面内容，既要反映成绩，更应直面问题并提出针对性改进措施；第二部分是附件材料，包括专业培养方案、自评报告和专业教学状态数据分析报告的支持数据与详细材料及毕业生和用人单位调查反馈分析报告等。自评报告的总篇幅要求一般不超过5万字，其中对主要问题和改进措施的描述不少于1／3，“标志性成果”等与认证标准无关的内容不应包括在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474" w:firstLineChars="200"/>
        <w:jc w:val="both"/>
        <w:textAlignment w:val="auto"/>
        <w:outlineLvl w:val="9"/>
        <w:rPr>
          <w:rFonts w:hint="eastAsia" w:ascii="黑体" w:hAnsi="黑体" w:eastAsia="黑体" w:cs="黑体"/>
          <w:b/>
          <w:bCs/>
          <w:color w:val="000000"/>
          <w:spacing w:val="8"/>
          <w:sz w:val="22"/>
          <w:szCs w:val="22"/>
          <w:shd w:val="clear" w:fill="FFFFFF"/>
          <w:lang w:val="en-US" w:eastAsia="zh-CN"/>
        </w:rPr>
      </w:pPr>
      <w:r>
        <w:rPr>
          <w:rFonts w:hint="eastAsia" w:ascii="黑体" w:hAnsi="黑体" w:eastAsia="黑体" w:cs="黑体"/>
          <w:b/>
          <w:bCs/>
          <w:color w:val="000000"/>
          <w:spacing w:val="8"/>
          <w:sz w:val="22"/>
          <w:szCs w:val="22"/>
          <w:shd w:val="clear" w:fill="FFFFFF"/>
          <w:lang w:val="en-US" w:eastAsia="zh-CN"/>
        </w:rPr>
        <w:t>25.为什么师范类专业认证要求参评专业“说”“做”“证”必须达成一致？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4"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b/>
          <w:bCs/>
          <w:color w:val="000000"/>
          <w:spacing w:val="8"/>
          <w:sz w:val="21"/>
          <w:szCs w:val="21"/>
          <w:shd w:val="clear" w:fill="FFFFFF"/>
        </w:rPr>
        <w:t>答：</w:t>
      </w:r>
      <w:r>
        <w:rPr>
          <w:rFonts w:hint="eastAsia" w:ascii="宋体" w:hAnsi="宋体" w:eastAsia="宋体" w:cs="宋体"/>
          <w:color w:val="000000"/>
          <w:spacing w:val="8"/>
          <w:sz w:val="21"/>
          <w:szCs w:val="21"/>
          <w:shd w:val="clear" w:fill="FFFFFF"/>
        </w:rPr>
        <w:t>师范类专业认证是一种举证式认证，现场考查专家组主要是通过参评专业的“说”“做”“证”三个环节，来查证和判断专业人才培养质量状况是否达到师范类专业认证标准要求，并给出认证结论。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所谓“说”，即“自己是怎么说的”，参评专业要明确自己的办学定位、培养目标、毕业要求等；“做”即“自己是怎么的”，参评专业以培养目标和毕业要求为导向所实施的教学活动以及对学生整个学习过程进行全程跟踪与形成性评价的措施与做法；“证”即“证明自己所说和所做的”，参评专业要为证明自身达到标准要求逐项提供相关证明材料。因此，师范类专业认证要求参评专业的“说”“做”“证”必须达成一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474" w:firstLineChars="200"/>
        <w:jc w:val="both"/>
        <w:textAlignment w:val="auto"/>
        <w:outlineLvl w:val="9"/>
        <w:rPr>
          <w:rFonts w:hint="eastAsia" w:ascii="黑体" w:hAnsi="黑体" w:eastAsia="黑体" w:cs="黑体"/>
          <w:b/>
          <w:bCs/>
          <w:color w:val="000000"/>
          <w:spacing w:val="8"/>
          <w:sz w:val="22"/>
          <w:szCs w:val="22"/>
          <w:shd w:val="clear" w:fill="FFFFFF"/>
          <w:lang w:val="en-US" w:eastAsia="zh-CN"/>
        </w:rPr>
      </w:pPr>
      <w:r>
        <w:rPr>
          <w:rFonts w:hint="eastAsia" w:ascii="黑体" w:hAnsi="黑体" w:eastAsia="黑体" w:cs="黑体"/>
          <w:b/>
          <w:bCs/>
          <w:color w:val="000000"/>
          <w:spacing w:val="8"/>
          <w:sz w:val="22"/>
          <w:szCs w:val="22"/>
          <w:shd w:val="clear" w:fill="FFFFFF"/>
          <w:lang w:val="en-US" w:eastAsia="zh-CN"/>
        </w:rPr>
        <w:t>26.师范类专业认证是如何促进参评专业持续改进的？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4"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b/>
          <w:bCs/>
          <w:color w:val="000000"/>
          <w:spacing w:val="8"/>
          <w:sz w:val="21"/>
          <w:szCs w:val="21"/>
          <w:shd w:val="clear" w:fill="FFFFFF"/>
        </w:rPr>
        <w:t>答：</w:t>
      </w:r>
      <w:r>
        <w:rPr>
          <w:rFonts w:hint="eastAsia" w:ascii="宋体" w:hAnsi="宋体" w:eastAsia="宋体" w:cs="宋体"/>
          <w:color w:val="000000"/>
          <w:spacing w:val="8"/>
          <w:sz w:val="21"/>
          <w:szCs w:val="21"/>
          <w:shd w:val="clear" w:fill="FFFFFF"/>
        </w:rPr>
        <w:t>持续质量改进是师范类专业认证的基本理念，贯穿于认证工作的各个环节。师范类专业认证从认证标准到认证程序都要求参评专业做好持续质量改进工作，并形成机制。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（1）认证标准第7条“质量保障”，明确提出四项要求：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首先，专业应建立教学过程质量保障体系。各主要教学环节有明确质量要求，质量保障目标清晰，任务明确，机构健全，责任到人，能够有效支持毕业要求达成。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其次，专业应建立教学过程质量常态化监控机制，定期对各主要教学环节质量实施监控与评价，保障毕业要求达成。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第三，专业应建立毕业生跟踪反馈机制以及基础教育机构、教育行政部门等利益相关方参与的社会评价机制，对培养目标的达成度进行定期评价。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第四，定期对校内外的评价结果进行综合分析，能够有效使用分析结果，推动师范生培养质量持续改进和提高。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（2）认证工作程序设有“整改提高”阶段，明确要求已通过认证的专业应认真研究认证报告中指出的问题和不足，采取切实有效的措施进行改进。具体包括三种情：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首先，通过认证的专业依据认证报告进行整改，按要求提交整改报告。评估中心组织专家对整改报告进行审查，逾期不提交或整改报告审查不合格，终止认证有效期。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其次，通过认证的专业有效期内如果课程体系、师资队伍等办学条件发生重大调整或变化，须及时向教育评估机构申请对调整和变化部分重新认证。重新认证通过者，可继续保持原认证结论至有效期届满；否则，终止原认证有效期。重新认证工作程序可适当简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第三，通过认证的专业如果要保持认证有效期的连续性，须在有效期届满前至少一年重新提出认证申请。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474" w:firstLineChars="200"/>
        <w:jc w:val="both"/>
        <w:textAlignment w:val="auto"/>
        <w:outlineLvl w:val="9"/>
        <w:rPr>
          <w:rFonts w:hint="eastAsia" w:ascii="黑体" w:hAnsi="黑体" w:eastAsia="黑体" w:cs="黑体"/>
          <w:b/>
          <w:bCs/>
          <w:color w:val="000000"/>
          <w:spacing w:val="8"/>
          <w:sz w:val="22"/>
          <w:szCs w:val="22"/>
          <w:shd w:val="clear" w:fill="FFFFFF"/>
          <w:lang w:val="en-US" w:eastAsia="zh-CN"/>
        </w:rPr>
      </w:pPr>
      <w:r>
        <w:rPr>
          <w:rFonts w:hint="eastAsia" w:ascii="黑体" w:hAnsi="黑体" w:eastAsia="黑体" w:cs="黑体"/>
          <w:b/>
          <w:bCs/>
          <w:color w:val="000000"/>
          <w:spacing w:val="8"/>
          <w:sz w:val="22"/>
          <w:szCs w:val="22"/>
          <w:shd w:val="clear" w:fill="FFFFFF"/>
          <w:lang w:val="en-US" w:eastAsia="zh-CN"/>
        </w:rPr>
        <w:t>27.师范类专业认证有哪些回避和保密工作？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4"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b/>
          <w:bCs/>
          <w:color w:val="000000"/>
          <w:spacing w:val="8"/>
          <w:sz w:val="21"/>
          <w:szCs w:val="21"/>
          <w:shd w:val="clear" w:fill="FFFFFF"/>
        </w:rPr>
        <w:t>答：</w:t>
      </w:r>
      <w:r>
        <w:rPr>
          <w:rFonts w:hint="eastAsia" w:ascii="宋体" w:hAnsi="宋体" w:eastAsia="宋体" w:cs="宋体"/>
          <w:color w:val="000000"/>
          <w:spacing w:val="8"/>
          <w:sz w:val="21"/>
          <w:szCs w:val="21"/>
          <w:shd w:val="clear" w:fill="FFFFFF"/>
        </w:rPr>
        <w:t>师范类专业认证工作专家与参评专业及所在学校有重要关系的，不得担任现场考查专家，不得以各种身份参与现场考查活动，且应自觉提出需要回避的原因。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现场考查专家组每位专家在开展认证工作时，应保守认证工作有关的秘密，不泄露现场考查内部讨论的情况和其他不应公开的信息。参评专业及所在学校提交的资料，除非得到正式授权，不得公开、发布。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474" w:firstLineChars="200"/>
        <w:jc w:val="both"/>
        <w:textAlignment w:val="auto"/>
        <w:outlineLvl w:val="9"/>
        <w:rPr>
          <w:rFonts w:hint="eastAsia" w:ascii="黑体" w:hAnsi="黑体" w:eastAsia="黑体" w:cs="黑体"/>
          <w:b/>
          <w:bCs/>
          <w:color w:val="000000"/>
          <w:spacing w:val="8"/>
          <w:sz w:val="22"/>
          <w:szCs w:val="22"/>
          <w:shd w:val="clear" w:fill="FFFFFF"/>
          <w:lang w:val="en-US" w:eastAsia="zh-CN"/>
        </w:rPr>
      </w:pPr>
      <w:r>
        <w:rPr>
          <w:rFonts w:hint="eastAsia" w:ascii="黑体" w:hAnsi="黑体" w:eastAsia="黑体" w:cs="黑体"/>
          <w:b/>
          <w:bCs/>
          <w:color w:val="000000"/>
          <w:spacing w:val="8"/>
          <w:sz w:val="22"/>
          <w:szCs w:val="22"/>
          <w:shd w:val="clear" w:fill="FFFFFF"/>
          <w:lang w:val="en-US" w:eastAsia="zh-CN"/>
        </w:rPr>
        <w:t>28.师范类专业认证工作争议如何处理？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4"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b/>
          <w:bCs/>
          <w:color w:val="000000"/>
          <w:spacing w:val="8"/>
          <w:sz w:val="21"/>
          <w:szCs w:val="21"/>
          <w:shd w:val="clear" w:fill="FFFFFF"/>
        </w:rPr>
        <w:t>答：</w:t>
      </w:r>
      <w:r>
        <w:rPr>
          <w:rFonts w:hint="eastAsia" w:ascii="宋体" w:hAnsi="宋体" w:eastAsia="宋体" w:cs="宋体"/>
          <w:color w:val="000000"/>
          <w:spacing w:val="8"/>
          <w:sz w:val="21"/>
          <w:szCs w:val="21"/>
          <w:shd w:val="clear" w:fill="FFFFFF"/>
        </w:rPr>
        <w:t>参评学校如对认证结论有异议，可在收到认证结论后30个工作日内向教育部认证专家委员会提出申诉，申诉应以书面形式提出，详细陈述理由，并提供相关支持材料。逾期未提出异议，视为同意认证结论。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教育部认证专家委员会受理申诉后，会及时开展调查，并在收到申诉的60个工作日内提出维持或变更原认证结论的最终裁决，并向社会发布。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474" w:firstLineChars="200"/>
        <w:jc w:val="both"/>
        <w:textAlignment w:val="auto"/>
        <w:outlineLvl w:val="9"/>
        <w:rPr>
          <w:rFonts w:hint="eastAsia" w:ascii="黑体" w:hAnsi="黑体" w:eastAsia="黑体" w:cs="黑体"/>
          <w:b/>
          <w:bCs/>
          <w:color w:val="000000"/>
          <w:spacing w:val="8"/>
          <w:sz w:val="22"/>
          <w:szCs w:val="22"/>
          <w:shd w:val="clear" w:fill="FFFFFF"/>
          <w:lang w:val="en-US" w:eastAsia="zh-CN"/>
        </w:rPr>
      </w:pPr>
      <w:r>
        <w:rPr>
          <w:rFonts w:hint="eastAsia" w:ascii="黑体" w:hAnsi="黑体" w:eastAsia="黑体" w:cs="黑体"/>
          <w:b/>
          <w:bCs/>
          <w:color w:val="000000"/>
          <w:spacing w:val="8"/>
          <w:sz w:val="22"/>
          <w:szCs w:val="22"/>
          <w:shd w:val="clear" w:fill="FFFFFF"/>
          <w:lang w:val="en-US" w:eastAsia="zh-CN"/>
        </w:rPr>
        <w:t>29.师范类专业认证纪律有哪些要求？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4"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b/>
          <w:bCs/>
          <w:color w:val="000000"/>
          <w:spacing w:val="8"/>
          <w:sz w:val="21"/>
          <w:szCs w:val="21"/>
          <w:shd w:val="clear" w:fill="FFFFFF"/>
        </w:rPr>
        <w:t>答：</w:t>
      </w:r>
      <w:r>
        <w:rPr>
          <w:rFonts w:hint="eastAsia" w:ascii="宋体" w:hAnsi="宋体" w:eastAsia="宋体" w:cs="宋体"/>
          <w:color w:val="000000"/>
          <w:spacing w:val="8"/>
          <w:sz w:val="21"/>
          <w:szCs w:val="21"/>
          <w:shd w:val="clear" w:fill="FFFFFF"/>
        </w:rPr>
        <w:t>为保证认证工作做到风清气正，教育部认证专家委员会对教育评估机构、现场考查专家组、参评专业及所在学校都提出了纪律要求。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1）要求育评估机构、现场考查专家组严格遵守认证工作规定，客观、公正地开展各项工作。在开展某一专业认证工作时，不接受参评院校的讲学、访问邀请；不接受参评专业及所在学校认证前拜访，不得与参评专业及所在学校发生任何经济关系；不得从事任何其它影响决策及有违公正性的活动；不透露认证专家组内部讨论情况；与参评专业及所在学校存在利益关系（如校友、兼职、校董、奖学金设立者、捐资者等）时，主动提出回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rPr>
      </w:pPr>
      <w:r>
        <w:rPr>
          <w:rFonts w:hint="eastAsia" w:ascii="宋体" w:hAnsi="宋体" w:eastAsia="宋体" w:cs="宋体"/>
          <w:color w:val="000000"/>
          <w:spacing w:val="8"/>
          <w:sz w:val="21"/>
          <w:szCs w:val="21"/>
          <w:shd w:val="clear" w:fill="FFFFFF"/>
        </w:rPr>
        <w:t>（2）要求参评专业及所在学校要保证填报的专业教学状态数据和提交的自评报告等相关材料真实可靠，保证教学文档的原始性与真实性，不虚构、不编造（上述数据和材料如出现弄虚作假，一经查实，对认证结论实行一票否决）；接待工作要坚持从简，不搞形式主义，不迎送专家，不安排各种形式宴请；不召开汇报大会（包括开幕式和闭幕式），不组织师生文艺汇报演出，不造声势（包括校内张贴欢迎标语、悬挂彩旗等）；不送财物或变相发放补贴，不超标超规格安排食宿，不与认证专家发生任何经济往来；专家组名单公布后，参评专业及所在学校不拜访认证专家，不邀请认证专家来学校讲学、访问，不得从事任何其它有违认证公正性的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474" w:firstLineChars="200"/>
        <w:jc w:val="both"/>
        <w:textAlignment w:val="auto"/>
        <w:outlineLvl w:val="9"/>
        <w:rPr>
          <w:rFonts w:hint="eastAsia" w:ascii="黑体" w:hAnsi="黑体" w:eastAsia="黑体" w:cs="黑体"/>
          <w:b/>
          <w:bCs/>
          <w:color w:val="000000"/>
          <w:spacing w:val="8"/>
          <w:sz w:val="22"/>
          <w:szCs w:val="22"/>
          <w:shd w:val="clear" w:fill="FFFFFF"/>
          <w:lang w:val="en-US" w:eastAsia="zh-CN"/>
        </w:rPr>
      </w:pPr>
      <w:r>
        <w:rPr>
          <w:rFonts w:hint="eastAsia" w:ascii="黑体" w:hAnsi="黑体" w:eastAsia="黑体" w:cs="黑体"/>
          <w:b/>
          <w:bCs/>
          <w:color w:val="000000"/>
          <w:spacing w:val="8"/>
          <w:sz w:val="22"/>
          <w:szCs w:val="22"/>
          <w:shd w:val="clear" w:fill="FFFFFF"/>
          <w:lang w:val="en-US" w:eastAsia="zh-CN"/>
        </w:rPr>
        <w:t>30.师范类专业认证如何接受内外部监督？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4" w:firstLineChars="200"/>
        <w:jc w:val="both"/>
        <w:textAlignment w:val="auto"/>
        <w:outlineLvl w:val="9"/>
        <w:rPr>
          <w:rFonts w:hint="eastAsia" w:ascii="宋体" w:hAnsi="宋体" w:eastAsia="宋体" w:cs="宋体"/>
          <w:color w:val="6E6E6E"/>
          <w:spacing w:val="8"/>
          <w:sz w:val="21"/>
          <w:szCs w:val="21"/>
        </w:rPr>
      </w:pPr>
      <w:r>
        <w:rPr>
          <w:rFonts w:hint="eastAsia" w:ascii="宋体" w:hAnsi="宋体" w:eastAsia="宋体" w:cs="宋体"/>
          <w:b/>
          <w:bCs/>
          <w:color w:val="000000"/>
          <w:spacing w:val="8"/>
          <w:sz w:val="21"/>
          <w:szCs w:val="21"/>
          <w:shd w:val="clear" w:fill="FFFFFF"/>
        </w:rPr>
        <w:t>答：</w:t>
      </w:r>
      <w:r>
        <w:rPr>
          <w:rFonts w:hint="eastAsia" w:ascii="宋体" w:hAnsi="宋体" w:eastAsia="宋体" w:cs="宋体"/>
          <w:color w:val="000000"/>
          <w:spacing w:val="8"/>
          <w:sz w:val="21"/>
          <w:szCs w:val="21"/>
          <w:shd w:val="clear" w:fill="FFFFFF"/>
        </w:rPr>
        <w:t>师范类专业认证工作坚持公平、公正、公开的原则，实施“阳光认证”，认证工作接受教师、学生和社会的监督。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6E6E6E"/>
          <w:spacing w:val="8"/>
          <w:sz w:val="21"/>
          <w:szCs w:val="21"/>
        </w:rPr>
      </w:pPr>
      <w:r>
        <w:rPr>
          <w:rFonts w:hint="eastAsia" w:ascii="宋体" w:hAnsi="宋体" w:eastAsia="宋体" w:cs="宋体"/>
          <w:color w:val="000000"/>
          <w:spacing w:val="8"/>
          <w:sz w:val="21"/>
          <w:szCs w:val="21"/>
          <w:shd w:val="clear" w:fill="FFFFFF"/>
        </w:rPr>
        <w:t>教育部认证专家委员会及省级相应专家组织对参评高校、认证专家及教育评估机构工作的规范性和公正性予以监督检查，对违反规定的人员及行为进行调查并视情节予以处理。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6E6E6E"/>
          <w:spacing w:val="8"/>
          <w:sz w:val="21"/>
          <w:szCs w:val="21"/>
        </w:rPr>
      </w:pPr>
      <w:r>
        <w:rPr>
          <w:rFonts w:hint="eastAsia" w:ascii="宋体" w:hAnsi="宋体" w:eastAsia="宋体" w:cs="宋体"/>
          <w:color w:val="000000"/>
          <w:spacing w:val="8"/>
          <w:sz w:val="21"/>
          <w:szCs w:val="21"/>
          <w:shd w:val="clear" w:fill="FFFFFF"/>
        </w:rPr>
        <w:t>教育部教师工作司和评估中心设立监督平台，接受对师范类专业认证工作的问题反映和举报。认证工作相关正式文件、通过认证的专业名单和认证结论予以公开。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514" w:firstLineChars="200"/>
        <w:jc w:val="both"/>
        <w:textAlignment w:val="auto"/>
        <w:outlineLvl w:val="9"/>
        <w:rPr>
          <w:rFonts w:hint="eastAsia" w:ascii="黑体" w:hAnsi="黑体" w:eastAsia="黑体" w:cs="黑体"/>
          <w:b/>
          <w:bCs/>
          <w:color w:val="000000"/>
          <w:spacing w:val="8"/>
          <w:sz w:val="24"/>
          <w:szCs w:val="24"/>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474" w:firstLineChars="200"/>
        <w:jc w:val="both"/>
        <w:textAlignment w:val="auto"/>
        <w:outlineLvl w:val="9"/>
        <w:rPr>
          <w:rFonts w:hint="eastAsia" w:ascii="黑体" w:hAnsi="黑体" w:eastAsia="黑体" w:cs="黑体"/>
          <w:b/>
          <w:bCs/>
          <w:color w:val="000000"/>
          <w:spacing w:val="8"/>
          <w:sz w:val="22"/>
          <w:szCs w:val="22"/>
          <w:shd w:val="clear" w:fill="FFFFFF"/>
          <w:lang w:val="en-US" w:eastAsia="zh-CN"/>
        </w:rPr>
      </w:pPr>
      <w:r>
        <w:rPr>
          <w:rFonts w:hint="eastAsia" w:ascii="黑体" w:hAnsi="黑体" w:eastAsia="黑体" w:cs="黑体"/>
          <w:b/>
          <w:bCs/>
          <w:color w:val="000000"/>
          <w:spacing w:val="8"/>
          <w:sz w:val="22"/>
          <w:szCs w:val="22"/>
          <w:shd w:val="clear" w:fill="FFFFFF"/>
          <w:lang w:val="en-US" w:eastAsia="zh-CN"/>
        </w:rPr>
        <w:t>31.师范类专业认证结论的应用有哪些？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4"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b/>
          <w:bCs/>
          <w:color w:val="000000"/>
          <w:spacing w:val="8"/>
          <w:sz w:val="21"/>
          <w:szCs w:val="21"/>
          <w:shd w:val="clear" w:fill="FFFFFF"/>
          <w:lang w:val="en-US" w:eastAsia="zh-CN"/>
        </w:rPr>
        <w:t>答：</w:t>
      </w:r>
      <w:r>
        <w:rPr>
          <w:rFonts w:hint="eastAsia" w:ascii="宋体" w:hAnsi="宋体" w:eastAsia="宋体" w:cs="宋体"/>
          <w:color w:val="000000"/>
          <w:spacing w:val="8"/>
          <w:sz w:val="21"/>
          <w:szCs w:val="21"/>
          <w:shd w:val="clear" w:fill="FFFFFF"/>
          <w:lang w:val="en-US" w:eastAsia="zh-CN"/>
        </w:rPr>
        <w:t>通过第二级认证专业的师范类专业毕业生，可由高校自行组织中小学教师资格考试的面试工作。所在高校根据教育部关于加强师范生教育实践的意见要求，建立以实习计划、实习教案、听课评课记录、实习总结与考核等为主要内容的师范毕业生教育实习档案袋，通过严格程序组织认定师范毕业生的教育教学实践能力，视同面试合格。通过第三级认证专业的师范毕业生，可由高校自行组织中小学教师资格考试笔试和面试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 xml:space="preserve">师范类专业认证结果将为政府、高校、社会在政策制定、资源配置、经费投入、用人单位招聘、高考志愿填报等方面提供服务和决策参考。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514" w:firstLineChars="200"/>
        <w:jc w:val="both"/>
        <w:textAlignment w:val="auto"/>
        <w:outlineLvl w:val="9"/>
        <w:rPr>
          <w:rFonts w:hint="eastAsia" w:ascii="黑体" w:hAnsi="黑体" w:eastAsia="黑体" w:cs="黑体"/>
          <w:b/>
          <w:bCs/>
          <w:color w:val="000000"/>
          <w:spacing w:val="8"/>
          <w:sz w:val="24"/>
          <w:szCs w:val="24"/>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474" w:firstLineChars="200"/>
        <w:jc w:val="both"/>
        <w:textAlignment w:val="auto"/>
        <w:outlineLvl w:val="9"/>
        <w:rPr>
          <w:rFonts w:hint="eastAsia" w:ascii="黑体" w:hAnsi="黑体" w:eastAsia="黑体" w:cs="黑体"/>
          <w:b/>
          <w:bCs/>
          <w:color w:val="000000"/>
          <w:spacing w:val="8"/>
          <w:sz w:val="22"/>
          <w:szCs w:val="22"/>
          <w:shd w:val="clear" w:fill="FFFFFF"/>
          <w:lang w:val="en-US" w:eastAsia="zh-CN"/>
        </w:rPr>
      </w:pPr>
      <w:r>
        <w:rPr>
          <w:rFonts w:hint="eastAsia" w:ascii="黑体" w:hAnsi="黑体" w:eastAsia="黑体" w:cs="黑体"/>
          <w:b/>
          <w:bCs/>
          <w:color w:val="000000"/>
          <w:spacing w:val="8"/>
          <w:sz w:val="22"/>
          <w:szCs w:val="22"/>
          <w:shd w:val="clear" w:fill="FFFFFF"/>
          <w:lang w:val="en-US" w:eastAsia="zh-CN"/>
        </w:rPr>
        <w:t>32.师范类专业认证和以前的专业审核评估有何异同？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4"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b/>
          <w:bCs/>
          <w:color w:val="000000"/>
          <w:spacing w:val="8"/>
          <w:sz w:val="21"/>
          <w:szCs w:val="21"/>
          <w:shd w:val="clear" w:fill="FFFFFF"/>
          <w:lang w:val="en-US" w:eastAsia="zh-CN"/>
        </w:rPr>
        <w:t>答：</w:t>
      </w:r>
      <w:r>
        <w:rPr>
          <w:rFonts w:hint="eastAsia" w:ascii="宋体" w:hAnsi="宋体" w:eastAsia="宋体" w:cs="宋体"/>
          <w:color w:val="000000"/>
          <w:spacing w:val="8"/>
          <w:sz w:val="21"/>
          <w:szCs w:val="21"/>
          <w:shd w:val="clear" w:fill="FFFFFF"/>
          <w:lang w:val="en-US" w:eastAsia="zh-CN"/>
        </w:rPr>
        <w:t>二者在目标、理念和实施方式上是基本一致的，目标都是助推人才培养质量提升，建立质量文化。理念上，二者都是以学生中心、产出导向、持续改进。实施方式上，二者也都是把学校作为质量保障主体进行自评自建，外部评估认证工作助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二者在以下几个方面是有区别的：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（1）师范类专业认证更系统，从院校一专业一课程逐级下沉，宏观、中观、微观三个维度，保障和提高专业培养质量。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（2）专业审核评估的对象主体是院校，师范类专业认证的对象主体是专业。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（3）问题关注点不同，专业审核评估是“解决最先一公里”，问题查摆好，师范类专证是“解决最后一公里”，兜底不比高。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4）评估重点也不同。专业审核评估是宏观评价学校自身的办学目标合理性与达成情况，引导学校建立自律机制，强化自我改进，提升办学水平和教育质量；而师范类专业认证则是深入到课程与教师的微观层次，通过课程目标一一毕业要求一一培养目标链条，保障专业人才培养质量，通过课程目标、毕业要求、培养目标三个目标的达成评价，建立专业质量保障机制和持续改进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514" w:firstLineChars="200"/>
        <w:jc w:val="both"/>
        <w:textAlignment w:val="auto"/>
        <w:outlineLvl w:val="9"/>
        <w:rPr>
          <w:rFonts w:hint="eastAsia" w:ascii="黑体" w:hAnsi="黑体" w:eastAsia="黑体" w:cs="黑体"/>
          <w:b/>
          <w:bCs/>
          <w:color w:val="000000"/>
          <w:spacing w:val="8"/>
          <w:sz w:val="24"/>
          <w:szCs w:val="24"/>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474" w:firstLineChars="200"/>
        <w:jc w:val="both"/>
        <w:textAlignment w:val="auto"/>
        <w:outlineLvl w:val="9"/>
        <w:rPr>
          <w:rFonts w:hint="eastAsia" w:ascii="黑体" w:hAnsi="黑体" w:eastAsia="黑体" w:cs="黑体"/>
          <w:b/>
          <w:bCs/>
          <w:color w:val="000000"/>
          <w:spacing w:val="8"/>
          <w:sz w:val="22"/>
          <w:szCs w:val="22"/>
          <w:shd w:val="clear" w:fill="FFFFFF"/>
          <w:lang w:val="en-US" w:eastAsia="zh-CN"/>
        </w:rPr>
      </w:pPr>
      <w:r>
        <w:rPr>
          <w:rFonts w:hint="eastAsia" w:ascii="黑体" w:hAnsi="黑体" w:eastAsia="黑体" w:cs="黑体"/>
          <w:b/>
          <w:bCs/>
          <w:color w:val="000000"/>
          <w:spacing w:val="8"/>
          <w:sz w:val="22"/>
          <w:szCs w:val="22"/>
          <w:shd w:val="clear" w:fill="FFFFFF"/>
          <w:lang w:val="en-US" w:eastAsia="zh-CN"/>
        </w:rPr>
        <w:t>33.师范类专业认证（第二级）考查范围具体包括哪些指标？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4"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b/>
          <w:bCs/>
          <w:color w:val="000000"/>
          <w:spacing w:val="8"/>
          <w:sz w:val="21"/>
          <w:szCs w:val="21"/>
          <w:shd w:val="clear" w:fill="FFFFFF"/>
          <w:lang w:val="en-US" w:eastAsia="zh-CN"/>
        </w:rPr>
        <w:t>答：</w:t>
      </w:r>
      <w:r>
        <w:rPr>
          <w:rFonts w:hint="eastAsia" w:ascii="宋体" w:hAnsi="宋体" w:eastAsia="宋体" w:cs="宋体"/>
          <w:color w:val="000000"/>
          <w:spacing w:val="8"/>
          <w:sz w:val="21"/>
          <w:szCs w:val="21"/>
          <w:shd w:val="clear" w:fill="FFFFFF"/>
          <w:lang w:val="en-US" w:eastAsia="zh-CN"/>
        </w:rPr>
        <w:t>包括培养目标、毕业要求、课程与教学、合作与实践、师资队伍、支持条件、质量保障、学生发展8个一级指标，39个二级指标。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具体如下：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（1）培养目标模块：目标定位；目标内涵；目标评价。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（2）毕业要求模块：分解达成；师德规范；教育情怀；学科素养；教学能力；班级指导；综合育人；学会反思；沟通合作。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（3）课程与教学模块：课程设置；课程结构；课程内容；课程实施；课程评价。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（4）合作与实践模块：协同育人；基地建设；实践教学；导师队伍；管理评价。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（5）师资队伍模块：数量结构；素质能力；实践经历；持续发展。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（6）支持条件模块：经费保障；设施保障；资源保障。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（7）质量保障模块：保障体系；内部监控；外部评价；持续改进。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（8）学生发展模块：生源质量；学生需求；成长指导；学业监测；就业质量；社会声誉。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514" w:firstLineChars="200"/>
        <w:jc w:val="both"/>
        <w:textAlignment w:val="auto"/>
        <w:outlineLvl w:val="9"/>
        <w:rPr>
          <w:rFonts w:hint="eastAsia" w:ascii="黑体" w:hAnsi="黑体" w:eastAsia="黑体" w:cs="黑体"/>
          <w:b/>
          <w:bCs/>
          <w:color w:val="000000"/>
          <w:spacing w:val="8"/>
          <w:sz w:val="24"/>
          <w:szCs w:val="24"/>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474" w:firstLineChars="200"/>
        <w:jc w:val="both"/>
        <w:textAlignment w:val="auto"/>
        <w:outlineLvl w:val="9"/>
        <w:rPr>
          <w:rFonts w:hint="eastAsia" w:ascii="黑体" w:hAnsi="黑体" w:eastAsia="黑体" w:cs="黑体"/>
          <w:b/>
          <w:bCs/>
          <w:color w:val="000000"/>
          <w:spacing w:val="8"/>
          <w:sz w:val="22"/>
          <w:szCs w:val="22"/>
          <w:shd w:val="clear" w:fill="FFFFFF"/>
          <w:lang w:val="en-US" w:eastAsia="zh-CN"/>
        </w:rPr>
      </w:pPr>
      <w:r>
        <w:rPr>
          <w:rFonts w:hint="eastAsia" w:ascii="黑体" w:hAnsi="黑体" w:eastAsia="黑体" w:cs="黑体"/>
          <w:b/>
          <w:bCs/>
          <w:color w:val="000000"/>
          <w:spacing w:val="8"/>
          <w:sz w:val="22"/>
          <w:szCs w:val="22"/>
          <w:shd w:val="clear" w:fill="FFFFFF"/>
          <w:lang w:val="en-US" w:eastAsia="zh-CN"/>
        </w:rPr>
        <w:t>34.师范类专业认证的考查特色是什么？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4"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b/>
          <w:bCs/>
          <w:color w:val="000000"/>
          <w:spacing w:val="8"/>
          <w:sz w:val="21"/>
          <w:szCs w:val="21"/>
          <w:shd w:val="clear" w:fill="FFFFFF"/>
          <w:lang w:val="en-US" w:eastAsia="zh-CN"/>
        </w:rPr>
        <w:t>答：</w:t>
      </w:r>
      <w:r>
        <w:rPr>
          <w:rFonts w:hint="eastAsia" w:ascii="宋体" w:hAnsi="宋体" w:eastAsia="宋体" w:cs="宋体"/>
          <w:color w:val="000000"/>
          <w:spacing w:val="8"/>
          <w:sz w:val="21"/>
          <w:szCs w:val="21"/>
          <w:shd w:val="clear" w:fill="FFFFFF"/>
          <w:lang w:val="en-US" w:eastAsia="zh-CN"/>
        </w:rPr>
        <w:t>师范类专业认证有“两条主线”，分别是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（1）专业自评自建主线：“五个度”；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（2）专业落实认证标准的主线：“一践行三学会”毕业要求。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考查特色主要有三点：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（1）标准全覆盖。师范类专业认证考查范围涵盖人才培养活动的各个环节，贯穿学生入学至毕业的整个培养过程，而且还特别关注前期调研与学生毕业后发展状况。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（2）考察“说-做-证”（说得清、做得实、证得明），即重实质，又重过程，要求实质合理、过程留痕、结果有效。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3）效果导向，重点考察“五个度”。总体检验：培养目标与培养效果的达成度。重点考查：①专业定位与社会需求的适应度；②教师及教学资源的支撑度；③质量保障体系运行的有效度；④学生和用人单位的满意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514" w:firstLineChars="200"/>
        <w:jc w:val="both"/>
        <w:textAlignment w:val="auto"/>
        <w:outlineLvl w:val="9"/>
        <w:rPr>
          <w:rFonts w:hint="eastAsia" w:ascii="黑体" w:hAnsi="黑体" w:eastAsia="黑体" w:cs="黑体"/>
          <w:b/>
          <w:bCs/>
          <w:color w:val="000000"/>
          <w:spacing w:val="8"/>
          <w:sz w:val="24"/>
          <w:szCs w:val="24"/>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474" w:firstLineChars="200"/>
        <w:jc w:val="both"/>
        <w:textAlignment w:val="auto"/>
        <w:outlineLvl w:val="9"/>
        <w:rPr>
          <w:rFonts w:hint="eastAsia" w:ascii="黑体" w:hAnsi="黑体" w:eastAsia="黑体" w:cs="黑体"/>
          <w:b/>
          <w:bCs/>
          <w:color w:val="000000"/>
          <w:spacing w:val="8"/>
          <w:sz w:val="22"/>
          <w:szCs w:val="22"/>
          <w:shd w:val="clear" w:fill="FFFFFF"/>
          <w:lang w:val="en-US" w:eastAsia="zh-CN"/>
        </w:rPr>
      </w:pPr>
      <w:r>
        <w:rPr>
          <w:rFonts w:hint="eastAsia" w:ascii="黑体" w:hAnsi="黑体" w:eastAsia="黑体" w:cs="黑体"/>
          <w:b/>
          <w:bCs/>
          <w:color w:val="000000"/>
          <w:spacing w:val="8"/>
          <w:sz w:val="22"/>
          <w:szCs w:val="22"/>
          <w:shd w:val="clear" w:fill="FFFFFF"/>
          <w:lang w:val="en-US" w:eastAsia="zh-CN"/>
        </w:rPr>
        <w:t>35.师范类专业认证重点考查的“五个度”具体是指什么?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4"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b/>
          <w:bCs/>
          <w:color w:val="000000"/>
          <w:spacing w:val="8"/>
          <w:sz w:val="21"/>
          <w:szCs w:val="21"/>
          <w:shd w:val="clear" w:fill="FFFFFF"/>
          <w:lang w:val="en-US" w:eastAsia="zh-CN"/>
        </w:rPr>
        <w:t>答：</w:t>
      </w:r>
      <w:r>
        <w:rPr>
          <w:rFonts w:hint="eastAsia" w:ascii="宋体" w:hAnsi="宋体" w:eastAsia="宋体" w:cs="宋体"/>
          <w:color w:val="000000"/>
          <w:spacing w:val="8"/>
          <w:sz w:val="21"/>
          <w:szCs w:val="21"/>
          <w:shd w:val="clear" w:fill="FFFFFF"/>
          <w:lang w:val="en-US" w:eastAsia="zh-CN"/>
        </w:rPr>
        <w:t>（1）培养效果对培养日标的</w:t>
      </w:r>
      <w:r>
        <w:rPr>
          <w:rFonts w:hint="eastAsia" w:ascii="宋体" w:hAnsi="宋体" w:eastAsia="宋体" w:cs="宋体"/>
          <w:b/>
          <w:bCs/>
          <w:color w:val="000000"/>
          <w:spacing w:val="8"/>
          <w:sz w:val="21"/>
          <w:szCs w:val="21"/>
          <w:shd w:val="clear" w:fill="FFFFFF"/>
          <w:lang w:val="en-US" w:eastAsia="zh-CN"/>
        </w:rPr>
        <w:t>达成度</w:t>
      </w:r>
      <w:r>
        <w:rPr>
          <w:rFonts w:hint="eastAsia" w:ascii="宋体" w:hAnsi="宋体" w:eastAsia="宋体" w:cs="宋体"/>
          <w:color w:val="000000"/>
          <w:spacing w:val="8"/>
          <w:sz w:val="21"/>
          <w:szCs w:val="21"/>
          <w:shd w:val="clear" w:fill="FFFFFF"/>
          <w:lang w:val="en-US" w:eastAsia="zh-CN"/>
        </w:rPr>
        <w:t>：重点考查师范生在毕业时知识能力素质发展是否满足国家“出口”质量要求，是否达到专业所制定的培养目标，同时通过毕业生及用人单位的满意度调查，综合评判专业培养日标与培养效果的达成情况。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（2）专业定位对社会需求的</w:t>
      </w:r>
      <w:r>
        <w:rPr>
          <w:rFonts w:hint="eastAsia" w:ascii="宋体" w:hAnsi="宋体" w:eastAsia="宋体" w:cs="宋体"/>
          <w:b/>
          <w:bCs/>
          <w:color w:val="000000"/>
          <w:spacing w:val="8"/>
          <w:sz w:val="21"/>
          <w:szCs w:val="21"/>
          <w:shd w:val="clear" w:fill="FFFFFF"/>
          <w:lang w:val="en-US" w:eastAsia="zh-CN"/>
        </w:rPr>
        <w:t>造应度</w:t>
      </w:r>
      <w:r>
        <w:rPr>
          <w:rFonts w:hint="eastAsia" w:ascii="宋体" w:hAnsi="宋体" w:eastAsia="宋体" w:cs="宋体"/>
          <w:color w:val="000000"/>
          <w:spacing w:val="8"/>
          <w:sz w:val="21"/>
          <w:szCs w:val="21"/>
          <w:shd w:val="clear" w:fill="FFFFFF"/>
          <w:lang w:val="en-US" w:eastAsia="zh-CN"/>
        </w:rPr>
        <w:t>：重点考查师范类专业办学定位是否符合国家战略和经济社会发展需求，是否与学校的办学定位和人才培养定位相符合，毕业生能否适应社会发展需要。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（3）师资及教学资源对人才培养的</w:t>
      </w:r>
      <w:r>
        <w:rPr>
          <w:rFonts w:hint="eastAsia" w:ascii="宋体" w:hAnsi="宋体" w:eastAsia="宋体" w:cs="宋体"/>
          <w:b/>
          <w:bCs/>
          <w:color w:val="000000"/>
          <w:spacing w:val="8"/>
          <w:sz w:val="21"/>
          <w:szCs w:val="21"/>
          <w:shd w:val="clear" w:fill="FFFFFF"/>
          <w:lang w:val="en-US" w:eastAsia="zh-CN"/>
        </w:rPr>
        <w:t>支撑度</w:t>
      </w:r>
      <w:r>
        <w:rPr>
          <w:rFonts w:hint="eastAsia" w:ascii="宋体" w:hAnsi="宋体" w:eastAsia="宋体" w:cs="宋体"/>
          <w:color w:val="000000"/>
          <w:spacing w:val="8"/>
          <w:sz w:val="21"/>
          <w:szCs w:val="21"/>
          <w:shd w:val="clear" w:fill="FFFFFF"/>
          <w:lang w:val="en-US" w:eastAsia="zh-CN"/>
        </w:rPr>
        <w:t>：重点考查师范类专业师资队伍配备、课程体系设置、教学资源配置及教学活动安排是否聚焦师范生成长成才需求展开，能否有效支撑师范生能力素质的养成。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（4）人才培养质量保障体系运行的</w:t>
      </w:r>
      <w:r>
        <w:rPr>
          <w:rFonts w:hint="eastAsia" w:ascii="宋体" w:hAnsi="宋体" w:eastAsia="宋体" w:cs="宋体"/>
          <w:b/>
          <w:bCs/>
          <w:color w:val="000000"/>
          <w:spacing w:val="8"/>
          <w:sz w:val="21"/>
          <w:szCs w:val="21"/>
          <w:shd w:val="clear" w:fill="FFFFFF"/>
          <w:lang w:val="en-US" w:eastAsia="zh-CN"/>
        </w:rPr>
        <w:t>有效度</w:t>
      </w:r>
      <w:r>
        <w:rPr>
          <w:rFonts w:hint="eastAsia" w:ascii="宋体" w:hAnsi="宋体" w:eastAsia="宋体" w:cs="宋体"/>
          <w:color w:val="000000"/>
          <w:spacing w:val="8"/>
          <w:sz w:val="21"/>
          <w:szCs w:val="21"/>
          <w:shd w:val="clear" w:fill="FFFFFF"/>
          <w:lang w:val="en-US" w:eastAsia="zh-CN"/>
        </w:rPr>
        <w:t>：重点考查师范类专业是否建立“评价一反馈一改进”闭环，是否形成基于产出的内外评价机制和持续改进机制，是否注重质量文化建设并推动专业人才培养质量不断提升。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（5）学生和用人单位对人才培养的</w:t>
      </w:r>
      <w:r>
        <w:rPr>
          <w:rFonts w:hint="eastAsia" w:ascii="宋体" w:hAnsi="宋体" w:eastAsia="宋体" w:cs="宋体"/>
          <w:b/>
          <w:bCs/>
          <w:color w:val="000000"/>
          <w:spacing w:val="8"/>
          <w:sz w:val="21"/>
          <w:szCs w:val="21"/>
          <w:shd w:val="clear" w:fill="FFFFFF"/>
          <w:lang w:val="en-US" w:eastAsia="zh-CN"/>
        </w:rPr>
        <w:t>满意度</w:t>
      </w:r>
      <w:r>
        <w:rPr>
          <w:rFonts w:hint="eastAsia" w:ascii="宋体" w:hAnsi="宋体" w:eastAsia="宋体" w:cs="宋体"/>
          <w:color w:val="000000"/>
          <w:spacing w:val="8"/>
          <w:sz w:val="21"/>
          <w:szCs w:val="21"/>
          <w:shd w:val="clear" w:fill="FFFFFF"/>
          <w:lang w:val="en-US" w:eastAsia="zh-CN"/>
        </w:rPr>
        <w:t>：重点考查师范类专业是否从学生学习体验和学习收获出发，对在校生、毕业生、用人单位等利益相关方开展满意度调查，并将调查结果用于专业人才培养过程的持续改进。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514" w:firstLineChars="200"/>
        <w:jc w:val="both"/>
        <w:textAlignment w:val="auto"/>
        <w:outlineLvl w:val="9"/>
        <w:rPr>
          <w:rFonts w:hint="eastAsia" w:ascii="黑体" w:hAnsi="黑体" w:eastAsia="黑体" w:cs="黑体"/>
          <w:b/>
          <w:bCs/>
          <w:color w:val="000000"/>
          <w:spacing w:val="8"/>
          <w:sz w:val="24"/>
          <w:szCs w:val="24"/>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474" w:firstLineChars="200"/>
        <w:jc w:val="both"/>
        <w:textAlignment w:val="auto"/>
        <w:outlineLvl w:val="9"/>
        <w:rPr>
          <w:rFonts w:hint="eastAsia" w:ascii="黑体" w:hAnsi="黑体" w:eastAsia="黑体" w:cs="黑体"/>
          <w:b/>
          <w:bCs/>
          <w:color w:val="000000"/>
          <w:spacing w:val="8"/>
          <w:sz w:val="22"/>
          <w:szCs w:val="22"/>
          <w:shd w:val="clear" w:fill="FFFFFF"/>
          <w:lang w:val="en-US" w:eastAsia="zh-CN"/>
        </w:rPr>
      </w:pPr>
      <w:r>
        <w:rPr>
          <w:rFonts w:hint="eastAsia" w:ascii="黑体" w:hAnsi="黑体" w:eastAsia="黑体" w:cs="黑体"/>
          <w:b/>
          <w:bCs/>
          <w:color w:val="000000"/>
          <w:spacing w:val="8"/>
          <w:sz w:val="22"/>
          <w:szCs w:val="22"/>
          <w:shd w:val="clear" w:fill="FFFFFF"/>
          <w:lang w:val="en-US" w:eastAsia="zh-CN"/>
        </w:rPr>
        <w:t>36.师范类专业应怎样树立“产出导向”的人才培养观？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4"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b/>
          <w:bCs/>
          <w:color w:val="000000"/>
          <w:spacing w:val="8"/>
          <w:sz w:val="21"/>
          <w:szCs w:val="21"/>
          <w:shd w:val="clear" w:fill="FFFFFF"/>
          <w:lang w:val="en-US" w:eastAsia="zh-CN"/>
        </w:rPr>
        <w:t>答：</w:t>
      </w:r>
      <w:r>
        <w:rPr>
          <w:rFonts w:hint="eastAsia" w:ascii="宋体" w:hAnsi="宋体" w:eastAsia="宋体" w:cs="宋体"/>
          <w:color w:val="000000"/>
          <w:spacing w:val="8"/>
          <w:sz w:val="21"/>
          <w:szCs w:val="21"/>
          <w:shd w:val="clear" w:fill="FFFFFF"/>
          <w:lang w:val="en-US" w:eastAsia="zh-CN"/>
        </w:rPr>
        <w:t>师范类专业应做好“六个对接”：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4"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b/>
          <w:bCs/>
          <w:color w:val="000000"/>
          <w:spacing w:val="8"/>
          <w:sz w:val="21"/>
          <w:szCs w:val="21"/>
          <w:shd w:val="clear" w:fill="FFFFFF"/>
          <w:lang w:val="en-US" w:eastAsia="zh-CN"/>
        </w:rPr>
        <w:t>“反向设计”</w:t>
      </w:r>
      <w:r>
        <w:rPr>
          <w:rFonts w:hint="eastAsia" w:ascii="宋体" w:hAnsi="宋体" w:eastAsia="宋体" w:cs="宋体"/>
          <w:color w:val="000000"/>
          <w:spacing w:val="8"/>
          <w:sz w:val="21"/>
          <w:szCs w:val="21"/>
          <w:shd w:val="clear" w:fill="FFFFFF"/>
          <w:lang w:val="en-US" w:eastAsia="zh-CN"/>
        </w:rPr>
        <w:t>，由外到内按需设计人才培养方案；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（1）对接基础教育师资需求设计培养目标；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（2）对接教育教学岗位需求设计毕业要求；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（3）对接毕业要求设计课程体系与教学环节。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4"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b/>
          <w:bCs/>
          <w:color w:val="000000"/>
          <w:spacing w:val="8"/>
          <w:sz w:val="21"/>
          <w:szCs w:val="21"/>
          <w:shd w:val="clear" w:fill="FFFFFF"/>
          <w:lang w:val="en-US" w:eastAsia="zh-CN"/>
        </w:rPr>
        <w:t>“正向施工”</w:t>
      </w:r>
      <w:r>
        <w:rPr>
          <w:rFonts w:hint="eastAsia" w:ascii="宋体" w:hAnsi="宋体" w:eastAsia="宋体" w:cs="宋体"/>
          <w:color w:val="000000"/>
          <w:spacing w:val="8"/>
          <w:sz w:val="21"/>
          <w:szCs w:val="21"/>
          <w:shd w:val="clear" w:fill="FFFFFF"/>
          <w:lang w:val="en-US" w:eastAsia="zh-CN"/>
        </w:rPr>
        <w:t>，由内到外适需培养，落实和评估培养效果：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（1）对接课程目标“产出”应知应会；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（2）对接毕业要求“产出”学习成果；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黑体" w:hAnsi="黑体" w:eastAsia="黑体" w:cs="黑体"/>
          <w:b/>
          <w:bCs/>
          <w:color w:val="000000"/>
          <w:spacing w:val="8"/>
          <w:sz w:val="24"/>
          <w:szCs w:val="24"/>
          <w:shd w:val="clear" w:fill="FFFFFF"/>
          <w:lang w:val="en-US" w:eastAsia="zh-CN"/>
        </w:rPr>
      </w:pPr>
      <w:r>
        <w:rPr>
          <w:rFonts w:hint="eastAsia" w:ascii="宋体" w:hAnsi="宋体" w:eastAsia="宋体" w:cs="宋体"/>
          <w:color w:val="000000"/>
          <w:spacing w:val="8"/>
          <w:sz w:val="21"/>
          <w:szCs w:val="21"/>
          <w:shd w:val="clear" w:fill="FFFFFF"/>
          <w:lang w:val="en-US" w:eastAsia="zh-CN"/>
        </w:rPr>
        <w:t>（3）对接培养目标“产出”师范人才。</w:t>
      </w:r>
      <w:r>
        <w:rPr>
          <w:rFonts w:hint="eastAsia" w:ascii="宋体" w:hAnsi="宋体" w:eastAsia="宋体" w:cs="宋体"/>
          <w:color w:val="000000"/>
          <w:spacing w:val="8"/>
          <w:sz w:val="21"/>
          <w:szCs w:val="21"/>
          <w:shd w:val="clear" w:fill="FFFFFF"/>
          <w:lang w:val="en-US" w:eastAsia="zh-CN"/>
        </w:rPr>
        <w:br w:type="textWrapping"/>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474" w:firstLineChars="200"/>
        <w:jc w:val="both"/>
        <w:textAlignment w:val="auto"/>
        <w:outlineLvl w:val="9"/>
        <w:rPr>
          <w:rFonts w:hint="eastAsia" w:ascii="黑体" w:hAnsi="黑体" w:eastAsia="黑体" w:cs="黑体"/>
          <w:b/>
          <w:bCs/>
          <w:color w:val="000000"/>
          <w:spacing w:val="8"/>
          <w:sz w:val="22"/>
          <w:szCs w:val="22"/>
          <w:shd w:val="clear" w:fill="FFFFFF"/>
          <w:lang w:val="en-US" w:eastAsia="zh-CN"/>
        </w:rPr>
      </w:pPr>
      <w:r>
        <w:rPr>
          <w:rFonts w:hint="eastAsia" w:ascii="黑体" w:hAnsi="黑体" w:eastAsia="黑体" w:cs="黑体"/>
          <w:b/>
          <w:bCs/>
          <w:color w:val="000000"/>
          <w:spacing w:val="8"/>
          <w:sz w:val="22"/>
          <w:szCs w:val="22"/>
          <w:shd w:val="clear" w:fill="FFFFFF"/>
          <w:lang w:val="en-US" w:eastAsia="zh-CN"/>
        </w:rPr>
        <w:t>37.师范类专业认证对专业培养目标的设定提出了哪些要求？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4"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b/>
          <w:bCs/>
          <w:color w:val="000000"/>
          <w:spacing w:val="8"/>
          <w:sz w:val="21"/>
          <w:szCs w:val="21"/>
          <w:shd w:val="clear" w:fill="FFFFFF"/>
          <w:lang w:val="en-US" w:eastAsia="zh-CN"/>
        </w:rPr>
        <w:t>答：</w:t>
      </w:r>
      <w:r>
        <w:rPr>
          <w:rFonts w:hint="eastAsia" w:ascii="宋体" w:hAnsi="宋体" w:eastAsia="宋体" w:cs="宋体"/>
          <w:color w:val="000000"/>
          <w:spacing w:val="8"/>
          <w:sz w:val="21"/>
          <w:szCs w:val="21"/>
          <w:shd w:val="clear" w:fill="FFFFFF"/>
          <w:lang w:val="en-US" w:eastAsia="zh-CN"/>
        </w:rPr>
        <w:t>专业人才培养目标是专业对人才培养的一种社会承诺。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培养目标的内容包括服务面向、服务定位和人才规格等内容。要对师范生毕业5年左右的具体能力和表现有清晰的表述，反映师范生毕业后5年左右在社会和专业领域的发展预期，体现专业特色和优势，并能够为师范生、教师、教学管理人员及其他利益相关方所理解和认同。并要求定期对培养目标的合理性进行评价，并能根据评价结果对培养目标进行必要修订。评价和修订过程应有利益相关方参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培养目标体现专业人才培养“产出”的质量预期与追求，是专业认证的总纲，具有统领性作用。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判断培养目标合理性的视角：学校的本科人才培养定位是什么？专业具备的资源条件是什么？专业对社会需求的调研分析是否充分，目标定位是否恰当？学生毕业若干年后，可服务于哪些专业领域，职业特征是什么？预期具有什么职业能力和职业竞争力或成就，这些能力特征是否体现专业特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474" w:firstLineChars="200"/>
        <w:jc w:val="both"/>
        <w:textAlignment w:val="auto"/>
        <w:outlineLvl w:val="9"/>
        <w:rPr>
          <w:rFonts w:hint="eastAsia" w:ascii="黑体" w:hAnsi="黑体" w:eastAsia="黑体" w:cs="黑体"/>
          <w:b/>
          <w:bCs/>
          <w:color w:val="000000"/>
          <w:spacing w:val="8"/>
          <w:sz w:val="22"/>
          <w:szCs w:val="22"/>
          <w:shd w:val="clear" w:fill="FFFFFF"/>
          <w:lang w:val="en-US" w:eastAsia="zh-CN"/>
        </w:rPr>
      </w:pPr>
      <w:r>
        <w:rPr>
          <w:rFonts w:hint="eastAsia" w:ascii="黑体" w:hAnsi="黑体" w:eastAsia="黑体" w:cs="黑体"/>
          <w:b/>
          <w:bCs/>
          <w:color w:val="000000"/>
          <w:spacing w:val="8"/>
          <w:sz w:val="22"/>
          <w:szCs w:val="22"/>
          <w:shd w:val="clear" w:fill="FFFFFF"/>
          <w:lang w:val="en-US" w:eastAsia="zh-CN"/>
        </w:rPr>
        <w:t>38.对师范生的毕业要求包含哪些内容？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4"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b/>
          <w:bCs/>
          <w:color w:val="000000"/>
          <w:spacing w:val="8"/>
          <w:sz w:val="21"/>
          <w:szCs w:val="21"/>
          <w:shd w:val="clear" w:fill="FFFFFF"/>
          <w:lang w:val="en-US" w:eastAsia="zh-CN"/>
        </w:rPr>
        <w:t>答：</w:t>
      </w:r>
      <w:r>
        <w:rPr>
          <w:rFonts w:hint="eastAsia" w:ascii="宋体" w:hAnsi="宋体" w:eastAsia="宋体" w:cs="宋体"/>
          <w:color w:val="000000"/>
          <w:spacing w:val="8"/>
          <w:sz w:val="21"/>
          <w:szCs w:val="21"/>
          <w:shd w:val="clear" w:fill="FFFFFF"/>
          <w:lang w:val="en-US" w:eastAsia="zh-CN"/>
        </w:rPr>
        <w:t>毕业要求是专业根据培养目标，对师范生毕业时在知识、能力和情感态度价值观等方面必须达到的要求，是专业对学生作出的学习发展承诺。中学教育专业认证（二级）的毕业要求包括八个方面：师德规范、教育情怀、学科素养、教学能力、班级指导、综合育人、学会反思、沟通合作。每一条毕业要求又有具体的详细要求，参见“中学教育专业认证标准（第二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514" w:firstLineChars="200"/>
        <w:jc w:val="both"/>
        <w:textAlignment w:val="auto"/>
        <w:outlineLvl w:val="9"/>
        <w:rPr>
          <w:rFonts w:hint="eastAsia" w:ascii="黑体" w:hAnsi="黑体" w:eastAsia="黑体" w:cs="黑体"/>
          <w:b/>
          <w:bCs/>
          <w:color w:val="000000"/>
          <w:spacing w:val="8"/>
          <w:sz w:val="24"/>
          <w:szCs w:val="24"/>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474" w:firstLineChars="200"/>
        <w:jc w:val="both"/>
        <w:textAlignment w:val="auto"/>
        <w:outlineLvl w:val="9"/>
        <w:rPr>
          <w:rFonts w:hint="eastAsia" w:ascii="黑体" w:hAnsi="黑体" w:eastAsia="黑体" w:cs="黑体"/>
          <w:b/>
          <w:bCs/>
          <w:color w:val="000000"/>
          <w:spacing w:val="8"/>
          <w:sz w:val="22"/>
          <w:szCs w:val="22"/>
          <w:shd w:val="clear" w:fill="FFFFFF"/>
          <w:lang w:val="en-US" w:eastAsia="zh-CN"/>
        </w:rPr>
      </w:pPr>
      <w:r>
        <w:rPr>
          <w:rFonts w:hint="eastAsia" w:ascii="黑体" w:hAnsi="黑体" w:eastAsia="黑体" w:cs="黑体"/>
          <w:b/>
          <w:bCs/>
          <w:color w:val="000000"/>
          <w:spacing w:val="8"/>
          <w:sz w:val="22"/>
          <w:szCs w:val="22"/>
          <w:shd w:val="clear" w:fill="FFFFFF"/>
          <w:lang w:val="en-US" w:eastAsia="zh-CN"/>
        </w:rPr>
        <w:t>39.师范类专业认证关注的“三个机制”健全是什么？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4"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b/>
          <w:bCs/>
          <w:color w:val="000000"/>
          <w:spacing w:val="8"/>
          <w:sz w:val="21"/>
          <w:szCs w:val="21"/>
          <w:shd w:val="clear" w:fill="FFFFFF"/>
          <w:lang w:val="en-US" w:eastAsia="zh-CN"/>
        </w:rPr>
        <w:t>答：</w:t>
      </w:r>
      <w:r>
        <w:rPr>
          <w:rFonts w:hint="eastAsia" w:ascii="宋体" w:hAnsi="宋体" w:eastAsia="宋体" w:cs="宋体"/>
          <w:color w:val="000000"/>
          <w:spacing w:val="8"/>
          <w:sz w:val="21"/>
          <w:szCs w:val="21"/>
          <w:shd w:val="clear" w:fill="FFFFFF"/>
          <w:lang w:val="en-US" w:eastAsia="zh-CN"/>
        </w:rPr>
        <w:t>第一个机制：质量监控机制（课程教学/教育实践/学习成果）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第二个机制：达成度评价机制（课程目标/毕业要求/培养目标）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 xml:space="preserve">第三个机制：持续改进机制（基于评价结果的改进）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514" w:firstLineChars="200"/>
        <w:jc w:val="both"/>
        <w:textAlignment w:val="auto"/>
        <w:outlineLvl w:val="9"/>
        <w:rPr>
          <w:rFonts w:hint="eastAsia" w:ascii="黑体" w:hAnsi="黑体" w:eastAsia="黑体" w:cs="黑体"/>
          <w:b/>
          <w:bCs/>
          <w:color w:val="000000"/>
          <w:spacing w:val="8"/>
          <w:sz w:val="24"/>
          <w:szCs w:val="24"/>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474" w:firstLineChars="200"/>
        <w:jc w:val="both"/>
        <w:textAlignment w:val="auto"/>
        <w:outlineLvl w:val="9"/>
        <w:rPr>
          <w:rFonts w:hint="eastAsia" w:ascii="黑体" w:hAnsi="黑体" w:eastAsia="黑体" w:cs="黑体"/>
          <w:b/>
          <w:bCs/>
          <w:color w:val="000000"/>
          <w:spacing w:val="8"/>
          <w:sz w:val="22"/>
          <w:szCs w:val="22"/>
          <w:shd w:val="clear" w:fill="FFFFFF"/>
          <w:lang w:val="en-US" w:eastAsia="zh-CN"/>
        </w:rPr>
      </w:pPr>
      <w:r>
        <w:rPr>
          <w:rFonts w:hint="eastAsia" w:ascii="黑体" w:hAnsi="黑体" w:eastAsia="黑体" w:cs="黑体"/>
          <w:b/>
          <w:bCs/>
          <w:color w:val="000000"/>
          <w:spacing w:val="8"/>
          <w:sz w:val="22"/>
          <w:szCs w:val="22"/>
          <w:shd w:val="clear" w:fill="FFFFFF"/>
          <w:lang w:val="en-US" w:eastAsia="zh-CN"/>
        </w:rPr>
        <w:t>40.什么是“一践行三学会”？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4"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b/>
          <w:bCs/>
          <w:color w:val="000000"/>
          <w:spacing w:val="8"/>
          <w:sz w:val="21"/>
          <w:szCs w:val="21"/>
          <w:shd w:val="clear" w:fill="FFFFFF"/>
          <w:lang w:val="en-US" w:eastAsia="zh-CN"/>
        </w:rPr>
        <w:t>答：</w:t>
      </w:r>
      <w:r>
        <w:rPr>
          <w:rFonts w:hint="eastAsia" w:ascii="宋体" w:hAnsi="宋体" w:eastAsia="宋体" w:cs="宋体"/>
          <w:color w:val="000000"/>
          <w:spacing w:val="8"/>
          <w:sz w:val="21"/>
          <w:szCs w:val="21"/>
          <w:shd w:val="clear" w:fill="FFFFFF"/>
          <w:lang w:val="en-US" w:eastAsia="zh-CN"/>
        </w:rPr>
        <w:t>“一践行三学会”是师范类专业对所培养的合格教师在专业素质方面提出的要求，是对毕业要求的进一步概括。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4"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b/>
          <w:bCs/>
          <w:color w:val="000000"/>
          <w:spacing w:val="8"/>
          <w:sz w:val="21"/>
          <w:szCs w:val="21"/>
          <w:shd w:val="clear" w:fill="FFFFFF"/>
          <w:lang w:val="en-US" w:eastAsia="zh-CN"/>
        </w:rPr>
        <w:t>“一践行三学会”</w:t>
      </w:r>
      <w:r>
        <w:rPr>
          <w:rFonts w:hint="eastAsia" w:ascii="宋体" w:hAnsi="宋体" w:eastAsia="宋体" w:cs="宋体"/>
          <w:color w:val="000000"/>
          <w:spacing w:val="8"/>
          <w:sz w:val="21"/>
          <w:szCs w:val="21"/>
          <w:shd w:val="clear" w:fill="FFFFFF"/>
          <w:lang w:val="en-US" w:eastAsia="zh-CN"/>
        </w:rPr>
        <w:t>指“践行师德，学会教学，学会育人，学会发展”。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4"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b/>
          <w:bCs/>
          <w:color w:val="000000"/>
          <w:spacing w:val="8"/>
          <w:sz w:val="21"/>
          <w:szCs w:val="21"/>
          <w:shd w:val="clear" w:fill="FFFFFF"/>
          <w:lang w:val="en-US" w:eastAsia="zh-CN"/>
        </w:rPr>
        <w:t>践行师德：</w:t>
      </w:r>
      <w:r>
        <w:rPr>
          <w:rFonts w:hint="eastAsia" w:ascii="宋体" w:hAnsi="宋体" w:eastAsia="宋体" w:cs="宋体"/>
          <w:color w:val="000000"/>
          <w:spacing w:val="8"/>
          <w:sz w:val="21"/>
          <w:szCs w:val="21"/>
          <w:shd w:val="clear" w:fill="FFFFFF"/>
          <w:lang w:val="en-US" w:eastAsia="zh-CN"/>
        </w:rPr>
        <w:t>主要体现在师德规范、教育情怀两方面；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4"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b/>
          <w:bCs/>
          <w:color w:val="000000"/>
          <w:spacing w:val="8"/>
          <w:sz w:val="21"/>
          <w:szCs w:val="21"/>
          <w:shd w:val="clear" w:fill="FFFFFF"/>
          <w:lang w:val="en-US" w:eastAsia="zh-CN"/>
        </w:rPr>
        <w:t>学会教学：</w:t>
      </w:r>
      <w:r>
        <w:rPr>
          <w:rFonts w:hint="eastAsia" w:ascii="宋体" w:hAnsi="宋体" w:eastAsia="宋体" w:cs="宋体"/>
          <w:color w:val="000000"/>
          <w:spacing w:val="8"/>
          <w:sz w:val="21"/>
          <w:szCs w:val="21"/>
          <w:shd w:val="clear" w:fill="FFFFFF"/>
          <w:lang w:val="en-US" w:eastAsia="zh-CN"/>
        </w:rPr>
        <w:t>主要体现在学科素养、教学能力两方面；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4"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b/>
          <w:bCs/>
          <w:color w:val="000000"/>
          <w:spacing w:val="8"/>
          <w:sz w:val="21"/>
          <w:szCs w:val="21"/>
          <w:shd w:val="clear" w:fill="FFFFFF"/>
          <w:lang w:val="en-US" w:eastAsia="zh-CN"/>
        </w:rPr>
        <w:t>学会育人：</w:t>
      </w:r>
      <w:r>
        <w:rPr>
          <w:rFonts w:hint="eastAsia" w:ascii="宋体" w:hAnsi="宋体" w:eastAsia="宋体" w:cs="宋体"/>
          <w:color w:val="000000"/>
          <w:spacing w:val="8"/>
          <w:sz w:val="21"/>
          <w:szCs w:val="21"/>
          <w:shd w:val="clear" w:fill="FFFFFF"/>
          <w:lang w:val="en-US" w:eastAsia="zh-CN"/>
        </w:rPr>
        <w:t>主要体现在班级指导、综合育人两方面；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4"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b/>
          <w:bCs/>
          <w:color w:val="000000"/>
          <w:spacing w:val="8"/>
          <w:sz w:val="21"/>
          <w:szCs w:val="21"/>
          <w:shd w:val="clear" w:fill="FFFFFF"/>
          <w:lang w:val="en-US" w:eastAsia="zh-CN"/>
        </w:rPr>
        <w:t>学会发展：</w:t>
      </w:r>
      <w:r>
        <w:rPr>
          <w:rFonts w:hint="eastAsia" w:ascii="宋体" w:hAnsi="宋体" w:eastAsia="宋体" w:cs="宋体"/>
          <w:color w:val="000000"/>
          <w:spacing w:val="8"/>
          <w:sz w:val="21"/>
          <w:szCs w:val="21"/>
          <w:shd w:val="clear" w:fill="FFFFFF"/>
          <w:lang w:val="en-US" w:eastAsia="zh-CN"/>
        </w:rPr>
        <w:t>主要体现在学会反思、沟通合作两方面。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514" w:firstLineChars="200"/>
        <w:jc w:val="both"/>
        <w:textAlignment w:val="auto"/>
        <w:outlineLvl w:val="9"/>
        <w:rPr>
          <w:rFonts w:hint="eastAsia" w:ascii="黑体" w:hAnsi="黑体" w:eastAsia="黑体" w:cs="黑体"/>
          <w:b/>
          <w:bCs/>
          <w:color w:val="000000"/>
          <w:spacing w:val="8"/>
          <w:sz w:val="24"/>
          <w:szCs w:val="24"/>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474" w:firstLineChars="200"/>
        <w:jc w:val="both"/>
        <w:textAlignment w:val="auto"/>
        <w:outlineLvl w:val="9"/>
        <w:rPr>
          <w:rFonts w:hint="eastAsia" w:ascii="黑体" w:hAnsi="黑体" w:eastAsia="黑体" w:cs="黑体"/>
          <w:b/>
          <w:bCs/>
          <w:color w:val="000000"/>
          <w:spacing w:val="8"/>
          <w:sz w:val="22"/>
          <w:szCs w:val="22"/>
          <w:shd w:val="clear" w:fill="FFFFFF"/>
          <w:lang w:val="en-US" w:eastAsia="zh-CN"/>
        </w:rPr>
      </w:pPr>
      <w:r>
        <w:rPr>
          <w:rFonts w:hint="eastAsia" w:ascii="黑体" w:hAnsi="黑体" w:eastAsia="黑体" w:cs="黑体"/>
          <w:b/>
          <w:bCs/>
          <w:color w:val="000000"/>
          <w:spacing w:val="8"/>
          <w:sz w:val="22"/>
          <w:szCs w:val="22"/>
          <w:shd w:val="clear" w:fill="FFFFFF"/>
          <w:lang w:val="en-US" w:eastAsia="zh-CN"/>
        </w:rPr>
        <w:t>41.学科专业教师的课程教学在师范类专业认证中有何新的要求？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4"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b/>
          <w:bCs/>
          <w:color w:val="000000"/>
          <w:spacing w:val="8"/>
          <w:sz w:val="21"/>
          <w:szCs w:val="21"/>
          <w:shd w:val="clear" w:fill="FFFFFF"/>
          <w:lang w:val="en-US" w:eastAsia="zh-CN"/>
        </w:rPr>
        <w:t>答：</w:t>
      </w:r>
      <w:r>
        <w:rPr>
          <w:rFonts w:hint="eastAsia" w:ascii="宋体" w:hAnsi="宋体" w:eastAsia="宋体" w:cs="宋体"/>
          <w:color w:val="000000"/>
          <w:spacing w:val="8"/>
          <w:sz w:val="21"/>
          <w:szCs w:val="21"/>
          <w:shd w:val="clear" w:fill="FFFFFF"/>
          <w:lang w:val="en-US" w:eastAsia="zh-CN"/>
        </w:rPr>
        <w:t>师范类专业认证是一项系统性、根本性的师范人才培养改革工程。对于担任学科专业课程的教师来说，新的要求主要有：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（1）参与和熟悉专业培养目标的制定，熟知专业毕业要求。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（2）基于毕业要求，了解本专业课程设置和结构，掌握课程目标对毕业要求的支撑关系。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（3）根据毕业要求设定自己所承担课程的课程目标及其对毕业要求的支撑。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（4）根据设定的课程目标，确立课程内容和教学环节。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（5）根据学情、教学内容、教学方法，设立针对课程目标的课程考核方式。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（6）在教学实施中，过程性评价和结果性评价指向课程目标的达成。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（7）有具体可行的、基于课程评价的持续改进方案并实施。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514" w:firstLineChars="200"/>
        <w:jc w:val="both"/>
        <w:textAlignment w:val="auto"/>
        <w:outlineLvl w:val="9"/>
        <w:rPr>
          <w:rFonts w:hint="eastAsia" w:ascii="黑体" w:hAnsi="黑体" w:eastAsia="黑体" w:cs="黑体"/>
          <w:b/>
          <w:bCs/>
          <w:color w:val="000000"/>
          <w:spacing w:val="8"/>
          <w:sz w:val="24"/>
          <w:szCs w:val="24"/>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474" w:firstLineChars="200"/>
        <w:jc w:val="both"/>
        <w:textAlignment w:val="auto"/>
        <w:outlineLvl w:val="9"/>
        <w:rPr>
          <w:rFonts w:hint="eastAsia" w:ascii="黑体" w:hAnsi="黑体" w:eastAsia="黑体" w:cs="黑体"/>
          <w:b/>
          <w:bCs/>
          <w:color w:val="000000"/>
          <w:spacing w:val="8"/>
          <w:sz w:val="22"/>
          <w:szCs w:val="22"/>
          <w:shd w:val="clear" w:fill="FFFFFF"/>
          <w:lang w:val="en-US" w:eastAsia="zh-CN"/>
        </w:rPr>
      </w:pPr>
      <w:r>
        <w:rPr>
          <w:rFonts w:hint="eastAsia" w:ascii="黑体" w:hAnsi="黑体" w:eastAsia="黑体" w:cs="黑体"/>
          <w:b/>
          <w:bCs/>
          <w:color w:val="000000"/>
          <w:spacing w:val="8"/>
          <w:sz w:val="22"/>
          <w:szCs w:val="22"/>
          <w:shd w:val="clear" w:fill="FFFFFF"/>
          <w:lang w:val="en-US" w:eastAsia="zh-CN"/>
        </w:rPr>
        <w:t>42.师范类专业如何做好“持续改进”？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4"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b/>
          <w:bCs/>
          <w:color w:val="000000"/>
          <w:spacing w:val="8"/>
          <w:sz w:val="21"/>
          <w:szCs w:val="21"/>
          <w:shd w:val="clear" w:fill="FFFFFF"/>
          <w:lang w:val="en-US" w:eastAsia="zh-CN"/>
        </w:rPr>
        <w:t>答：</w:t>
      </w:r>
      <w:r>
        <w:rPr>
          <w:rFonts w:hint="eastAsia" w:ascii="宋体" w:hAnsi="宋体" w:eastAsia="宋体" w:cs="宋体"/>
          <w:color w:val="000000"/>
          <w:spacing w:val="8"/>
          <w:sz w:val="21"/>
          <w:szCs w:val="21"/>
          <w:shd w:val="clear" w:fill="FFFFFF"/>
          <w:lang w:val="en-US" w:eastAsia="zh-CN"/>
        </w:rPr>
        <w:t>确立“持续改进”的质量观，做好“三个跟踪”、推进“三个转变”。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4"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b/>
          <w:bCs/>
          <w:color w:val="000000"/>
          <w:spacing w:val="8"/>
          <w:sz w:val="21"/>
          <w:szCs w:val="21"/>
          <w:shd w:val="clear" w:fill="FFFFFF"/>
          <w:lang w:val="en-US" w:eastAsia="zh-CN"/>
        </w:rPr>
        <w:t>“三个跟踪”</w:t>
      </w:r>
      <w:r>
        <w:rPr>
          <w:rFonts w:hint="eastAsia" w:ascii="宋体" w:hAnsi="宋体" w:eastAsia="宋体" w:cs="宋体"/>
          <w:color w:val="000000"/>
          <w:spacing w:val="8"/>
          <w:sz w:val="21"/>
          <w:szCs w:val="21"/>
          <w:shd w:val="clear" w:fill="FFFFFF"/>
          <w:lang w:val="en-US" w:eastAsia="zh-CN"/>
        </w:rPr>
        <w:t>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① 跟踪基础教育改革新发展，更新培养目标；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② 跟踪教育教学岗位新需求，更新毕业要求；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③ 跟踪知识能力素养新规格，更新课程与教学。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4"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b/>
          <w:bCs/>
          <w:color w:val="000000"/>
          <w:spacing w:val="8"/>
          <w:sz w:val="21"/>
          <w:szCs w:val="21"/>
          <w:shd w:val="clear" w:fill="FFFFFF"/>
          <w:lang w:val="en-US" w:eastAsia="zh-CN"/>
        </w:rPr>
        <w:t>“三个转变”</w:t>
      </w:r>
      <w:r>
        <w:rPr>
          <w:rFonts w:hint="eastAsia" w:ascii="宋体" w:hAnsi="宋体" w:eastAsia="宋体" w:cs="宋体"/>
          <w:color w:val="000000"/>
          <w:spacing w:val="8"/>
          <w:sz w:val="21"/>
          <w:szCs w:val="21"/>
          <w:shd w:val="clear" w:fill="FFFFFF"/>
          <w:lang w:val="en-US" w:eastAsia="zh-CN"/>
        </w:rPr>
        <w:t>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① 从专业自足（学校/教师/学生）向需求导向（政府/基教学生/学校/教师）转变；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② 教师中心（教了/重知识传授）向学生中心（学了/重能力养成）转变；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③ 内部监控（自我循环）向内外评价（反向设计/正向施工）转变。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514" w:firstLineChars="200"/>
        <w:jc w:val="both"/>
        <w:textAlignment w:val="auto"/>
        <w:outlineLvl w:val="9"/>
        <w:rPr>
          <w:rFonts w:hint="eastAsia" w:ascii="黑体" w:hAnsi="黑体" w:eastAsia="黑体" w:cs="黑体"/>
          <w:b/>
          <w:bCs/>
          <w:color w:val="000000"/>
          <w:spacing w:val="8"/>
          <w:sz w:val="24"/>
          <w:szCs w:val="24"/>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474" w:firstLineChars="200"/>
        <w:jc w:val="both"/>
        <w:textAlignment w:val="auto"/>
        <w:outlineLvl w:val="9"/>
        <w:rPr>
          <w:rFonts w:hint="eastAsia" w:ascii="黑体" w:hAnsi="黑体" w:eastAsia="黑体" w:cs="黑体"/>
          <w:b/>
          <w:bCs/>
          <w:color w:val="000000"/>
          <w:spacing w:val="8"/>
          <w:sz w:val="22"/>
          <w:szCs w:val="22"/>
          <w:shd w:val="clear" w:fill="FFFFFF"/>
          <w:lang w:val="en-US" w:eastAsia="zh-CN"/>
        </w:rPr>
      </w:pPr>
      <w:r>
        <w:rPr>
          <w:rFonts w:hint="eastAsia" w:ascii="黑体" w:hAnsi="黑体" w:eastAsia="黑体" w:cs="黑体"/>
          <w:b/>
          <w:bCs/>
          <w:color w:val="000000"/>
          <w:spacing w:val="8"/>
          <w:sz w:val="22"/>
          <w:szCs w:val="22"/>
          <w:shd w:val="clear" w:fill="FFFFFF"/>
          <w:lang w:val="en-US" w:eastAsia="zh-CN"/>
        </w:rPr>
        <w:t>43.培养目标和毕业要求的关系是什么？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4"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b/>
          <w:bCs/>
          <w:color w:val="000000"/>
          <w:spacing w:val="8"/>
          <w:sz w:val="21"/>
          <w:szCs w:val="21"/>
          <w:shd w:val="clear" w:fill="FFFFFF"/>
          <w:lang w:val="en-US" w:eastAsia="zh-CN"/>
        </w:rPr>
        <w:t>答：</w:t>
      </w:r>
      <w:r>
        <w:rPr>
          <w:rFonts w:hint="eastAsia" w:ascii="宋体" w:hAnsi="宋体" w:eastAsia="宋体" w:cs="宋体"/>
          <w:color w:val="000000"/>
          <w:spacing w:val="8"/>
          <w:sz w:val="21"/>
          <w:szCs w:val="21"/>
          <w:shd w:val="clear" w:fill="FFFFFF"/>
          <w:lang w:val="en-US" w:eastAsia="zh-CN"/>
        </w:rPr>
        <w:t>培养目标体现专业人才培养“产出”的质量预期与追求，是专业认证的总纲，具有统领性作用。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毕业要求集中体现产出导向的基本理念，是整个认证的核心，具有承上启下的作用。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以培养目标为依据制定毕业要求，由毕业要求进行课程建设和教学设计，并开展师资队伍建设和教学条件建设，最终指向促进学生的发展，体现了以产出为导向。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474" w:firstLineChars="200"/>
        <w:jc w:val="both"/>
        <w:textAlignment w:val="auto"/>
        <w:outlineLvl w:val="9"/>
        <w:rPr>
          <w:rFonts w:hint="eastAsia" w:ascii="黑体" w:hAnsi="黑体" w:eastAsia="黑体" w:cs="黑体"/>
          <w:b/>
          <w:bCs/>
          <w:color w:val="000000"/>
          <w:spacing w:val="8"/>
          <w:sz w:val="22"/>
          <w:szCs w:val="22"/>
          <w:shd w:val="clear" w:fill="FFFFFF"/>
          <w:lang w:val="en-US" w:eastAsia="zh-CN"/>
        </w:rPr>
      </w:pPr>
      <w:r>
        <w:rPr>
          <w:rFonts w:hint="eastAsia" w:ascii="黑体" w:hAnsi="黑体" w:eastAsia="黑体" w:cs="黑体"/>
          <w:b/>
          <w:bCs/>
          <w:color w:val="000000"/>
          <w:spacing w:val="8"/>
          <w:sz w:val="22"/>
          <w:szCs w:val="22"/>
          <w:shd w:val="clear" w:fill="FFFFFF"/>
          <w:lang w:val="en-US" w:eastAsia="zh-CN"/>
        </w:rPr>
        <w:t>44.课程体系建设的基本要求是什么？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atLeast"/>
        <w:ind w:left="0" w:leftChars="0" w:right="0" w:rightChars="0" w:firstLine="454"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b/>
          <w:bCs/>
          <w:color w:val="000000"/>
          <w:spacing w:val="8"/>
          <w:sz w:val="21"/>
          <w:szCs w:val="21"/>
          <w:shd w:val="clear" w:fill="FFFFFF"/>
          <w:lang w:val="en-US" w:eastAsia="zh-CN"/>
        </w:rPr>
        <w:t>答：</w:t>
      </w:r>
      <w:r>
        <w:rPr>
          <w:rFonts w:hint="eastAsia" w:ascii="宋体" w:hAnsi="宋体" w:eastAsia="宋体" w:cs="宋体"/>
          <w:color w:val="000000"/>
          <w:spacing w:val="8"/>
          <w:sz w:val="21"/>
          <w:szCs w:val="21"/>
          <w:shd w:val="clear" w:fill="FFFFFF"/>
          <w:lang w:val="en-US" w:eastAsia="zh-CN"/>
        </w:rPr>
        <w:t>课程是专业建设的核心内容，是人才培养的基本要素。课程体系要支撑毕业要求，课程教学要实现课程目标，课程评价要聚焦目标达成，制度建设要保障课程教学。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确保形成支撑，构建两个矩阵：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（1）课程体系能够支撑全部的毕业要求，课程体系与毕业要求建立起一种清晰的映射关系，每项毕业要求及其分解指标点都要有明确的课程支撑，并且其支撑关系是合理、科学、可行的。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atLeast"/>
        <w:ind w:left="0" w:leftChars="0" w:right="0" w:rightChars="0" w:firstLine="452"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color w:val="000000"/>
          <w:spacing w:val="8"/>
          <w:sz w:val="21"/>
          <w:szCs w:val="21"/>
          <w:shd w:val="clear" w:fill="FFFFFF"/>
          <w:lang w:val="en-US" w:eastAsia="zh-CN"/>
        </w:rPr>
        <w:t>（2）每门课程皆有需其支撑的毕业要求，每门课程在课程体系中皆有其确定的任务与贡献，都有需其支撑的毕业要求分解指标点。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514" w:firstLineChars="200"/>
        <w:jc w:val="both"/>
        <w:textAlignment w:val="auto"/>
        <w:outlineLvl w:val="9"/>
        <w:rPr>
          <w:rFonts w:hint="eastAsia" w:ascii="黑体" w:hAnsi="黑体" w:eastAsia="黑体" w:cs="黑体"/>
          <w:b/>
          <w:bCs/>
          <w:color w:val="000000"/>
          <w:spacing w:val="8"/>
          <w:sz w:val="24"/>
          <w:szCs w:val="24"/>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leftChars="0" w:right="0" w:rightChars="0" w:firstLine="474" w:firstLineChars="200"/>
        <w:jc w:val="both"/>
        <w:textAlignment w:val="auto"/>
        <w:outlineLvl w:val="9"/>
        <w:rPr>
          <w:rFonts w:hint="eastAsia" w:ascii="黑体" w:hAnsi="黑体" w:eastAsia="黑体" w:cs="黑体"/>
          <w:b/>
          <w:bCs/>
          <w:color w:val="000000"/>
          <w:spacing w:val="8"/>
          <w:sz w:val="22"/>
          <w:szCs w:val="22"/>
          <w:shd w:val="clear" w:fill="FFFFFF"/>
          <w:lang w:val="en-US" w:eastAsia="zh-CN"/>
        </w:rPr>
      </w:pPr>
      <w:r>
        <w:rPr>
          <w:rFonts w:hint="eastAsia" w:ascii="黑体" w:hAnsi="黑体" w:eastAsia="黑体" w:cs="黑体"/>
          <w:b/>
          <w:bCs/>
          <w:color w:val="000000"/>
          <w:spacing w:val="8"/>
          <w:sz w:val="22"/>
          <w:szCs w:val="22"/>
          <w:shd w:val="clear" w:fill="FFFFFF"/>
          <w:lang w:val="en-US" w:eastAsia="zh-CN"/>
        </w:rPr>
        <w:t>45.持续改进机制的基本要求是什么？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atLeast"/>
        <w:ind w:left="0" w:leftChars="0" w:right="0" w:rightChars="0" w:firstLine="454"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b/>
          <w:bCs/>
          <w:color w:val="000000"/>
          <w:spacing w:val="8"/>
          <w:sz w:val="21"/>
          <w:szCs w:val="21"/>
          <w:shd w:val="clear" w:fill="FFFFFF"/>
          <w:lang w:val="en-US" w:eastAsia="zh-CN"/>
        </w:rPr>
        <w:t>答：</w:t>
      </w:r>
      <w:r>
        <w:rPr>
          <w:rFonts w:hint="eastAsia" w:ascii="宋体" w:hAnsi="宋体" w:eastAsia="宋体" w:cs="宋体"/>
          <w:color w:val="000000"/>
          <w:spacing w:val="8"/>
          <w:sz w:val="21"/>
          <w:szCs w:val="21"/>
          <w:shd w:val="clear" w:fill="FFFFFF"/>
          <w:lang w:val="en-US" w:eastAsia="zh-CN"/>
        </w:rPr>
        <w:t>建立完善的持续改进机制，要具有“评价-反馈-改进”的反复循环特征，实现两个闭环，以及“123”专业持续改进的目标与重点：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atLeast"/>
        <w:ind w:left="0" w:leftChars="0" w:right="0" w:rightChars="0" w:firstLine="454"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b/>
          <w:bCs/>
          <w:color w:val="000000"/>
          <w:spacing w:val="8"/>
          <w:sz w:val="21"/>
          <w:szCs w:val="21"/>
          <w:shd w:val="clear" w:fill="FFFFFF"/>
          <w:lang w:val="en-US" w:eastAsia="zh-CN"/>
        </w:rPr>
        <w:t>1个目标</w:t>
      </w:r>
      <w:r>
        <w:rPr>
          <w:rFonts w:hint="eastAsia" w:ascii="宋体" w:hAnsi="宋体" w:eastAsia="宋体" w:cs="宋体"/>
          <w:color w:val="000000"/>
          <w:spacing w:val="8"/>
          <w:sz w:val="21"/>
          <w:szCs w:val="21"/>
          <w:shd w:val="clear" w:fill="FFFFFF"/>
          <w:lang w:val="en-US" w:eastAsia="zh-CN"/>
        </w:rPr>
        <w:t>：保障质量；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atLeast"/>
        <w:ind w:left="0" w:leftChars="0" w:right="0" w:rightChars="0" w:firstLine="454"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b/>
          <w:bCs/>
          <w:color w:val="000000"/>
          <w:spacing w:val="8"/>
          <w:sz w:val="21"/>
          <w:szCs w:val="21"/>
          <w:shd w:val="clear" w:fill="FFFFFF"/>
          <w:lang w:val="en-US" w:eastAsia="zh-CN"/>
        </w:rPr>
        <w:t>2条主线</w:t>
      </w:r>
      <w:r>
        <w:rPr>
          <w:rFonts w:hint="eastAsia" w:ascii="宋体" w:hAnsi="宋体" w:eastAsia="宋体" w:cs="宋体"/>
          <w:color w:val="000000"/>
          <w:spacing w:val="8"/>
          <w:sz w:val="21"/>
          <w:szCs w:val="21"/>
          <w:shd w:val="clear" w:fill="FFFFFF"/>
          <w:lang w:val="en-US" w:eastAsia="zh-CN"/>
        </w:rPr>
        <w:t>：培养目标的符合度和达成度，毕业要求的符合度和达成度；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atLeast"/>
        <w:ind w:left="0" w:leftChars="0" w:right="0" w:rightChars="0" w:firstLine="454" w:firstLineChars="200"/>
        <w:jc w:val="both"/>
        <w:textAlignment w:val="auto"/>
        <w:outlineLvl w:val="9"/>
        <w:rPr>
          <w:rFonts w:hint="eastAsia" w:ascii="宋体" w:hAnsi="宋体" w:eastAsia="宋体" w:cs="宋体"/>
          <w:color w:val="000000"/>
          <w:spacing w:val="8"/>
          <w:sz w:val="21"/>
          <w:szCs w:val="21"/>
          <w:shd w:val="clear" w:fill="FFFFFF"/>
          <w:lang w:val="en-US" w:eastAsia="zh-CN"/>
        </w:rPr>
      </w:pPr>
      <w:r>
        <w:rPr>
          <w:rFonts w:hint="eastAsia" w:ascii="宋体" w:hAnsi="宋体" w:eastAsia="宋体" w:cs="宋体"/>
          <w:b/>
          <w:bCs/>
          <w:color w:val="000000"/>
          <w:spacing w:val="8"/>
          <w:sz w:val="21"/>
          <w:szCs w:val="21"/>
          <w:shd w:val="clear" w:fill="FFFFFF"/>
          <w:lang w:val="en-US" w:eastAsia="zh-CN"/>
        </w:rPr>
        <w:t>3个改进</w:t>
      </w:r>
      <w:r>
        <w:rPr>
          <w:rFonts w:hint="eastAsia" w:ascii="宋体" w:hAnsi="宋体" w:eastAsia="宋体" w:cs="宋体"/>
          <w:color w:val="000000"/>
          <w:spacing w:val="8"/>
          <w:sz w:val="21"/>
          <w:szCs w:val="21"/>
          <w:shd w:val="clear" w:fill="FFFFFF"/>
          <w:lang w:val="en-US" w:eastAsia="zh-CN"/>
        </w:rPr>
        <w:t>：持续地改进培养目标，以保障其始终与内外部需求相符合；持续地改进毕业要求，以保障其始终与培养目标相符合；持续地改进教学活动，以保障其始终与毕业要求相符合。</w:t>
      </w:r>
    </w:p>
    <w:p>
      <w:pPr>
        <w:rPr>
          <w:rFonts w:ascii="仿宋_GB2312" w:eastAsia="仿宋_GB2312"/>
          <w:sz w:val="32"/>
          <w:szCs w:val="32"/>
        </w:rPr>
        <w:sectPr>
          <w:pgSz w:w="8335" w:h="11850"/>
          <w:pgMar w:top="1247" w:right="1134" w:bottom="1134" w:left="1134" w:header="851" w:footer="992" w:gutter="0"/>
          <w:pgNumType w:fmt="numberInDash"/>
          <w:cols w:space="0" w:num="1"/>
          <w:rtlGutter w:val="0"/>
          <w:docGrid w:type="lines" w:linePitch="312" w:charSpace="0"/>
        </w:sect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rightChars="0"/>
        <w:jc w:val="both"/>
        <w:textAlignment w:val="auto"/>
        <w:outlineLvl w:val="9"/>
        <w:rPr>
          <w:rFonts w:hint="eastAsia" w:ascii="黑体" w:hAnsi="黑体" w:eastAsia="黑体" w:cs="黑体"/>
          <w:b/>
          <w:bCs/>
          <w:color w:val="000000"/>
          <w:spacing w:val="8"/>
          <w:sz w:val="52"/>
          <w:szCs w:val="5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rightChars="0"/>
        <w:jc w:val="both"/>
        <w:textAlignment w:val="auto"/>
        <w:outlineLvl w:val="9"/>
        <w:rPr>
          <w:rFonts w:hint="eastAsia" w:ascii="黑体" w:hAnsi="黑体" w:eastAsia="黑体" w:cs="黑体"/>
          <w:b/>
          <w:bCs/>
          <w:color w:val="000000"/>
          <w:spacing w:val="8"/>
          <w:sz w:val="52"/>
          <w:szCs w:val="5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rightChars="0"/>
        <w:jc w:val="both"/>
        <w:textAlignment w:val="auto"/>
        <w:outlineLvl w:val="9"/>
        <w:rPr>
          <w:rFonts w:hint="eastAsia" w:ascii="黑体" w:hAnsi="黑体" w:eastAsia="黑体" w:cs="黑体"/>
          <w:b/>
          <w:bCs/>
          <w:color w:val="000000"/>
          <w:spacing w:val="8"/>
          <w:sz w:val="52"/>
          <w:szCs w:val="52"/>
          <w:shd w:val="clear" w:fill="FFFFFF"/>
          <w:lang w:val="en-US" w:eastAsia="zh-CN"/>
        </w:rPr>
      </w:pPr>
    </w:p>
    <w:p>
      <w:pPr>
        <w:snapToGrid w:val="0"/>
        <w:jc w:val="center"/>
        <w:rPr>
          <w:rFonts w:hint="eastAsia" w:ascii="黑体" w:hAnsi="黑体" w:eastAsia="黑体" w:cs="黑体"/>
          <w:b/>
          <w:bCs/>
          <w:color w:val="000000"/>
          <w:spacing w:val="8"/>
          <w:sz w:val="52"/>
          <w:szCs w:val="52"/>
          <w:shd w:val="clear" w:fill="FFFFFF"/>
          <w:lang w:val="en-US" w:eastAsia="zh-CN"/>
        </w:rPr>
        <w:sectPr>
          <w:footerReference r:id="rId4" w:type="default"/>
          <w:pgSz w:w="8335" w:h="11850"/>
          <w:pgMar w:top="1247" w:right="1134" w:bottom="1134" w:left="1134" w:header="851" w:footer="992" w:gutter="0"/>
          <w:pgNumType w:fmt="numberInDash"/>
          <w:cols w:space="0" w:num="1"/>
          <w:rtlGutter w:val="0"/>
          <w:docGrid w:type="lines" w:linePitch="312" w:charSpace="0"/>
        </w:sectPr>
      </w:pPr>
      <w:r>
        <w:rPr>
          <w:rFonts w:hint="eastAsia" w:ascii="黑体" w:hAnsi="黑体" w:eastAsia="黑体" w:cs="黑体"/>
          <w:b/>
          <w:bCs/>
          <w:color w:val="000000"/>
          <w:spacing w:val="8"/>
          <w:sz w:val="52"/>
          <w:szCs w:val="52"/>
          <w:shd w:val="clear" w:fill="FFFFFF"/>
          <w:lang w:val="en-US" w:eastAsia="zh-CN"/>
        </w:rPr>
        <w:t>二、普通高等学校师范类专业认证实施办法（暂行）</w:t>
      </w:r>
    </w:p>
    <w:p>
      <w:pPr>
        <w:rPr>
          <w:rFonts w:ascii="仿宋_GB2312" w:eastAsia="仿宋_GB2312"/>
          <w:sz w:val="32"/>
          <w:szCs w:val="32"/>
        </w:rPr>
      </w:pPr>
    </w:p>
    <w:p>
      <w:pPr>
        <w:snapToGrid w:val="0"/>
        <w:jc w:val="center"/>
        <w:rPr>
          <w:rFonts w:hint="eastAsia" w:ascii="方正小标宋简体" w:hAnsi="华文中宋" w:eastAsia="方正小标宋简体"/>
          <w:b/>
          <w:bCs/>
          <w:sz w:val="28"/>
          <w:szCs w:val="28"/>
        </w:rPr>
      </w:pPr>
      <w:r>
        <w:rPr>
          <w:rFonts w:hint="eastAsia" w:ascii="方正小标宋简体" w:hAnsi="华文中宋" w:eastAsia="方正小标宋简体"/>
          <w:b/>
          <w:bCs/>
          <w:sz w:val="28"/>
          <w:szCs w:val="28"/>
        </w:rPr>
        <w:t>教育部关于印发《普通高等学校师范类专业</w:t>
      </w:r>
    </w:p>
    <w:p>
      <w:pPr>
        <w:snapToGrid w:val="0"/>
        <w:jc w:val="center"/>
        <w:rPr>
          <w:rFonts w:hint="eastAsia" w:ascii="方正小标宋简体" w:hAnsi="华文中宋" w:eastAsia="方正小标宋简体"/>
          <w:b/>
          <w:bCs/>
          <w:sz w:val="28"/>
          <w:szCs w:val="28"/>
        </w:rPr>
      </w:pPr>
      <w:r>
        <w:rPr>
          <w:rFonts w:hint="eastAsia" w:ascii="方正小标宋简体" w:hAnsi="华文中宋" w:eastAsia="方正小标宋简体"/>
          <w:b/>
          <w:bCs/>
          <w:sz w:val="28"/>
          <w:szCs w:val="28"/>
        </w:rPr>
        <w:t>认证实施办法（暂行）》的通知</w:t>
      </w:r>
    </w:p>
    <w:p>
      <w:pPr>
        <w:spacing w:line="360" w:lineRule="auto"/>
        <w:jc w:val="right"/>
        <w:rPr>
          <w:rFonts w:hint="eastAsia" w:ascii="仿宋_GB2312" w:eastAsia="仿宋_GB2312"/>
          <w:sz w:val="24"/>
          <w:szCs w:val="24"/>
        </w:rPr>
      </w:pPr>
      <w:r>
        <w:rPr>
          <w:rFonts w:hint="eastAsia" w:ascii="仿宋_GB2312" w:eastAsia="仿宋_GB2312"/>
          <w:sz w:val="24"/>
          <w:szCs w:val="24"/>
        </w:rPr>
        <w:t>教师[2017]13号</w:t>
      </w:r>
    </w:p>
    <w:p>
      <w:pPr>
        <w:spacing w:line="360" w:lineRule="auto"/>
        <w:rPr>
          <w:rFonts w:hint="eastAsia" w:ascii="仿宋_GB2312" w:eastAsia="仿宋_GB2312"/>
          <w:sz w:val="30"/>
          <w:szCs w:val="30"/>
        </w:rPr>
      </w:pPr>
    </w:p>
    <w:p>
      <w:pPr>
        <w:spacing w:line="360" w:lineRule="auto"/>
        <w:rPr>
          <w:rFonts w:hint="eastAsia" w:ascii="仿宋_GB2312" w:eastAsia="仿宋_GB2312"/>
          <w:sz w:val="24"/>
          <w:szCs w:val="24"/>
        </w:rPr>
      </w:pPr>
      <w:r>
        <w:rPr>
          <w:rFonts w:hint="eastAsia" w:ascii="仿宋_GB2312" w:eastAsia="仿宋_GB2312"/>
          <w:sz w:val="24"/>
          <w:szCs w:val="24"/>
        </w:rPr>
        <w:t>各省、自治区、直辖市教育厅（教委），新疆生产建设兵团教育局，有关部门（单位）教育司（局），部属有关高等学校：</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为贯彻落实党的十九大精神，培养高素质教师队伍，按照国家教育事业发展“十三五”规划工作要求，推进教师教育质量保障体系建设，提高师范类专业人才培养质量，我部决定开展普通高等学校师范类专业认证工作。现将《普通高等学校师范类专业认证实施办法（暂行）》印发给你们，请结合实际认真贯彻执行。</w:t>
      </w:r>
    </w:p>
    <w:p>
      <w:pPr>
        <w:spacing w:line="360" w:lineRule="auto"/>
        <w:ind w:firstLine="480" w:firstLineChars="200"/>
        <w:rPr>
          <w:rFonts w:ascii="仿宋_GB2312" w:eastAsia="仿宋_GB2312"/>
          <w:sz w:val="24"/>
          <w:szCs w:val="24"/>
        </w:rPr>
      </w:pPr>
    </w:p>
    <w:p>
      <w:pPr>
        <w:spacing w:line="360" w:lineRule="auto"/>
        <w:ind w:firstLine="4353" w:firstLineChars="1814"/>
        <w:rPr>
          <w:rFonts w:ascii="仿宋_GB2312" w:eastAsia="仿宋_GB2312"/>
          <w:sz w:val="24"/>
          <w:szCs w:val="24"/>
        </w:rPr>
      </w:pPr>
      <w:r>
        <w:rPr>
          <w:rFonts w:hint="eastAsia" w:ascii="仿宋_GB2312" w:eastAsia="仿宋_GB2312"/>
          <w:sz w:val="24"/>
          <w:szCs w:val="24"/>
        </w:rPr>
        <w:t>教育部</w:t>
      </w:r>
    </w:p>
    <w:p>
      <w:pPr>
        <w:spacing w:line="360" w:lineRule="auto"/>
        <w:ind w:firstLine="3888" w:firstLineChars="1620"/>
        <w:rPr>
          <w:rFonts w:ascii="仿宋_GB2312" w:eastAsia="仿宋_GB2312"/>
          <w:sz w:val="24"/>
          <w:szCs w:val="24"/>
        </w:rPr>
      </w:pPr>
      <w:r>
        <w:rPr>
          <w:rFonts w:ascii="仿宋_GB2312" w:eastAsia="仿宋_GB2312"/>
          <w:sz w:val="24"/>
          <w:szCs w:val="24"/>
        </w:rPr>
        <w:t>2017</w:t>
      </w:r>
      <w:r>
        <w:rPr>
          <w:rFonts w:hint="eastAsia" w:ascii="仿宋_GB2312" w:eastAsia="仿宋_GB2312"/>
          <w:sz w:val="24"/>
          <w:szCs w:val="24"/>
        </w:rPr>
        <w:t>年</w:t>
      </w:r>
      <w:r>
        <w:rPr>
          <w:rFonts w:ascii="仿宋_GB2312" w:eastAsia="仿宋_GB2312"/>
          <w:sz w:val="24"/>
          <w:szCs w:val="24"/>
        </w:rPr>
        <w:t xml:space="preserve">10 </w:t>
      </w:r>
      <w:r>
        <w:rPr>
          <w:rFonts w:hint="eastAsia" w:ascii="仿宋_GB2312" w:eastAsia="仿宋_GB2312"/>
          <w:sz w:val="24"/>
          <w:szCs w:val="24"/>
        </w:rPr>
        <w:t>月</w:t>
      </w:r>
      <w:r>
        <w:rPr>
          <w:rFonts w:ascii="仿宋_GB2312" w:eastAsia="仿宋_GB2312"/>
          <w:sz w:val="24"/>
          <w:szCs w:val="24"/>
        </w:rPr>
        <w:t>26</w:t>
      </w:r>
      <w:r>
        <w:rPr>
          <w:rFonts w:hint="eastAsia" w:ascii="仿宋_GB2312" w:eastAsia="仿宋_GB2312"/>
          <w:sz w:val="24"/>
          <w:szCs w:val="24"/>
        </w:rPr>
        <w:t>日</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p>
    <w:p>
      <w:pPr>
        <w:keepNext w:val="0"/>
        <w:keepLines w:val="0"/>
        <w:pageBreakBefore w:val="0"/>
        <w:kinsoku/>
        <w:wordWrap/>
        <w:overflowPunct/>
        <w:topLinePunct w:val="0"/>
        <w:bidi w:val="0"/>
        <w:adjustRightInd w:val="0"/>
        <w:snapToGrid w:val="0"/>
        <w:spacing w:line="500" w:lineRule="exact"/>
        <w:jc w:val="center"/>
        <w:textAlignment w:val="auto"/>
        <w:rPr>
          <w:rFonts w:hint="eastAsia" w:ascii="方正小标宋简体" w:eastAsia="方正小标宋简体"/>
          <w:sz w:val="28"/>
          <w:szCs w:val="28"/>
        </w:rPr>
      </w:pPr>
      <w:bookmarkStart w:id="0" w:name="_Toc488473070"/>
      <w:r>
        <w:rPr>
          <w:rFonts w:hint="eastAsia" w:ascii="方正小标宋简体" w:eastAsia="方正小标宋简体"/>
          <w:sz w:val="28"/>
          <w:szCs w:val="28"/>
        </w:rPr>
        <w:t>普通高等学校师范类专业认证实施办法</w:t>
      </w:r>
    </w:p>
    <w:p>
      <w:pPr>
        <w:keepNext w:val="0"/>
        <w:keepLines w:val="0"/>
        <w:pageBreakBefore w:val="0"/>
        <w:kinsoku/>
        <w:wordWrap/>
        <w:overflowPunct/>
        <w:topLinePunct w:val="0"/>
        <w:bidi w:val="0"/>
        <w:adjustRightInd w:val="0"/>
        <w:snapToGrid w:val="0"/>
        <w:spacing w:line="500" w:lineRule="exact"/>
        <w:jc w:val="center"/>
        <w:textAlignment w:val="auto"/>
        <w:rPr>
          <w:rFonts w:hint="eastAsia" w:ascii="方正小标宋简体" w:eastAsia="方正小标宋简体"/>
          <w:sz w:val="28"/>
          <w:szCs w:val="28"/>
        </w:rPr>
      </w:pPr>
      <w:r>
        <w:rPr>
          <w:rFonts w:hint="eastAsia" w:ascii="方正小标宋简体" w:eastAsia="方正小标宋简体"/>
          <w:sz w:val="28"/>
          <w:szCs w:val="28"/>
        </w:rPr>
        <w:t>（暂</w:t>
      </w:r>
      <w:r>
        <w:rPr>
          <w:rFonts w:hint="eastAsia" w:ascii="方正小标宋简体" w:eastAsia="方正小标宋简体"/>
          <w:sz w:val="28"/>
          <w:szCs w:val="28"/>
          <w:lang w:val="en-US" w:eastAsia="zh-CN"/>
        </w:rPr>
        <w:t xml:space="preserve"> </w:t>
      </w:r>
      <w:r>
        <w:rPr>
          <w:rFonts w:hint="eastAsia" w:ascii="方正小标宋简体" w:eastAsia="方正小标宋简体"/>
          <w:sz w:val="28"/>
          <w:szCs w:val="28"/>
        </w:rPr>
        <w:t>行）</w:t>
      </w:r>
    </w:p>
    <w:p>
      <w:pPr>
        <w:keepNext w:val="0"/>
        <w:keepLines w:val="0"/>
        <w:pageBreakBefore w:val="0"/>
        <w:kinsoku/>
        <w:wordWrap/>
        <w:overflowPunct/>
        <w:topLinePunct w:val="0"/>
        <w:bidi w:val="0"/>
        <w:snapToGrid w:val="0"/>
        <w:spacing w:line="500" w:lineRule="exact"/>
        <w:ind w:firstLine="678" w:firstLineChars="212"/>
        <w:textAlignment w:val="auto"/>
        <w:rPr>
          <w:rFonts w:hint="eastAsia"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eastAsia="仿宋_GB2312"/>
          <w:bCs/>
          <w:sz w:val="21"/>
          <w:szCs w:val="21"/>
        </w:rPr>
      </w:pPr>
      <w:r>
        <w:rPr>
          <w:rFonts w:hint="eastAsia" w:eastAsia="仿宋_GB2312"/>
          <w:bCs/>
          <w:sz w:val="21"/>
          <w:szCs w:val="21"/>
        </w:rPr>
        <w:t>为规范引导师范类专业建设，建立健全教师教育质量保障体系，不断提高教师培养质量，制定本办法。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eastAsia="仿宋_GB2312"/>
          <w:bCs/>
          <w:sz w:val="21"/>
          <w:szCs w:val="21"/>
        </w:rPr>
      </w:pPr>
      <w:r>
        <w:rPr>
          <w:rFonts w:hint="eastAsia" w:eastAsia="黑体"/>
          <w:sz w:val="21"/>
          <w:szCs w:val="21"/>
        </w:rPr>
        <w:t>一、指导思想</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eastAsia="仿宋_GB2312"/>
          <w:sz w:val="21"/>
          <w:szCs w:val="21"/>
        </w:rPr>
      </w:pPr>
      <w:r>
        <w:rPr>
          <w:rFonts w:hint="eastAsia" w:eastAsia="仿宋_GB2312"/>
          <w:bCs/>
          <w:sz w:val="21"/>
          <w:szCs w:val="21"/>
        </w:rPr>
        <w:t>全面贯彻党的教育方针，落实立德树人根本任务，构建中国特色、世界水平的教师教育质量监测认证体系，分级分类开展师范类专业认证，</w:t>
      </w:r>
      <w:r>
        <w:rPr>
          <w:rFonts w:hint="eastAsia" w:eastAsia="仿宋_GB2312"/>
          <w:sz w:val="21"/>
          <w:szCs w:val="21"/>
        </w:rPr>
        <w:t>以评促建，以评促改，以评促强，</w:t>
      </w:r>
      <w:r>
        <w:rPr>
          <w:rFonts w:hint="eastAsia" w:eastAsia="仿宋_GB2312"/>
          <w:bCs/>
          <w:sz w:val="21"/>
          <w:szCs w:val="21"/>
        </w:rPr>
        <w:t>全面</w:t>
      </w:r>
      <w:r>
        <w:rPr>
          <w:rFonts w:hint="eastAsia" w:eastAsia="仿宋_GB2312"/>
          <w:sz w:val="21"/>
          <w:szCs w:val="21"/>
        </w:rPr>
        <w:t>保障和提升师范类专业人才培养质量，为培养造就党和人民满意的高素质专业化创新型教师队伍提供有力支撑。</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eastAsia="黑体"/>
          <w:sz w:val="21"/>
          <w:szCs w:val="21"/>
        </w:rPr>
      </w:pPr>
      <w:r>
        <w:rPr>
          <w:rFonts w:hint="eastAsia" w:eastAsia="黑体"/>
          <w:sz w:val="21"/>
          <w:szCs w:val="21"/>
        </w:rPr>
        <w:t>二、认证理念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eastAsia="仿宋_GB2312"/>
          <w:sz w:val="21"/>
          <w:szCs w:val="21"/>
        </w:rPr>
      </w:pPr>
      <w:r>
        <w:rPr>
          <w:rFonts w:hint="eastAsia" w:eastAsia="仿宋_GB2312"/>
          <w:sz w:val="21"/>
          <w:szCs w:val="21"/>
        </w:rPr>
        <w:t>认证以</w:t>
      </w:r>
      <w:r>
        <w:rPr>
          <w:rFonts w:hint="eastAsia" w:eastAsia="仿宋_GB2312"/>
          <w:sz w:val="21"/>
          <w:szCs w:val="21"/>
          <w:lang w:eastAsia="zh-CN"/>
        </w:rPr>
        <w:t>“</w:t>
      </w:r>
      <w:r>
        <w:rPr>
          <w:rFonts w:hint="eastAsia" w:eastAsia="仿宋_GB2312"/>
          <w:b/>
          <w:bCs/>
          <w:sz w:val="21"/>
          <w:szCs w:val="21"/>
        </w:rPr>
        <w:t>学生中心、产出导向、持续改进</w:t>
      </w:r>
      <w:r>
        <w:rPr>
          <w:rFonts w:hint="eastAsia" w:eastAsia="仿宋_GB2312"/>
          <w:sz w:val="21"/>
          <w:szCs w:val="21"/>
          <w:lang w:eastAsia="zh-CN"/>
        </w:rPr>
        <w:t>”</w:t>
      </w:r>
      <w:r>
        <w:rPr>
          <w:rFonts w:hint="eastAsia" w:eastAsia="仿宋_GB2312"/>
          <w:sz w:val="21"/>
          <w:szCs w:val="21"/>
        </w:rPr>
        <w:t>为基本理念。</w:t>
      </w:r>
      <w:r>
        <w:rPr>
          <w:rFonts w:hint="eastAsia" w:eastAsia="仿宋_GB2312"/>
          <w:b/>
          <w:bCs/>
          <w:sz w:val="21"/>
          <w:szCs w:val="21"/>
        </w:rPr>
        <w:t>学生中心</w:t>
      </w:r>
      <w:r>
        <w:rPr>
          <w:rFonts w:hint="eastAsia" w:eastAsia="仿宋_GB2312"/>
          <w:sz w:val="21"/>
          <w:szCs w:val="21"/>
        </w:rPr>
        <w:t>，强调遵循师范生成长成才规律，以师范生为中心配置教育资源、组织课程和实施教学；</w:t>
      </w:r>
      <w:r>
        <w:rPr>
          <w:rFonts w:hint="eastAsia" w:eastAsia="仿宋_GB2312"/>
          <w:b/>
          <w:bCs/>
          <w:sz w:val="21"/>
          <w:szCs w:val="21"/>
        </w:rPr>
        <w:t>产出导向</w:t>
      </w:r>
      <w:r>
        <w:rPr>
          <w:rFonts w:hint="eastAsia" w:eastAsia="仿宋_GB2312"/>
          <w:sz w:val="21"/>
          <w:szCs w:val="21"/>
        </w:rPr>
        <w:t>，强调以师范生的学习效果为导向，对照师范毕业生核心能力素质要求，评价师范类专业人才培养质量；</w:t>
      </w:r>
      <w:r>
        <w:rPr>
          <w:rFonts w:hint="eastAsia" w:eastAsia="仿宋_GB2312"/>
          <w:b/>
          <w:bCs/>
          <w:sz w:val="21"/>
          <w:szCs w:val="21"/>
        </w:rPr>
        <w:t>持续改进</w:t>
      </w:r>
      <w:r>
        <w:rPr>
          <w:rFonts w:hint="eastAsia" w:eastAsia="仿宋_GB2312"/>
          <w:sz w:val="21"/>
          <w:szCs w:val="21"/>
        </w:rPr>
        <w:t>，强调对师范类专业教学进行全方位、全过程评价，并将评价结果应用于教学改进，推动师范类专业人才培养质量的持续提升。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eastAsia="黑体"/>
          <w:sz w:val="21"/>
          <w:szCs w:val="21"/>
        </w:rPr>
      </w:pPr>
      <w:r>
        <w:rPr>
          <w:rFonts w:hint="eastAsia" w:eastAsia="黑体"/>
          <w:sz w:val="21"/>
          <w:szCs w:val="21"/>
        </w:rPr>
        <w:t>三、认证原则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eastAsia="仿宋_GB2312"/>
          <w:kern w:val="0"/>
          <w:sz w:val="21"/>
          <w:szCs w:val="21"/>
        </w:rPr>
      </w:pPr>
      <w:r>
        <w:rPr>
          <w:rFonts w:hint="eastAsia" w:ascii="楷体_GB2312" w:eastAsia="楷体_GB2312"/>
          <w:sz w:val="21"/>
          <w:szCs w:val="21"/>
        </w:rPr>
        <w:t>1. 建立统一认证体系。</w:t>
      </w:r>
      <w:r>
        <w:rPr>
          <w:rFonts w:hint="eastAsia" w:eastAsia="仿宋_GB2312"/>
          <w:kern w:val="0"/>
          <w:sz w:val="21"/>
          <w:szCs w:val="21"/>
        </w:rPr>
        <w:t>发布国家认证标准，做好认证整体规划，实行机构资质认定，规范认证程序要求，开展认证结论审议，构建科学有效的统一认证体系，确保认证过程的规范性及认证结论的一致性。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eastAsia="仿宋_GB2312"/>
          <w:sz w:val="21"/>
          <w:szCs w:val="21"/>
        </w:rPr>
      </w:pPr>
      <w:r>
        <w:rPr>
          <w:rFonts w:ascii="楷体_GB2312" w:eastAsia="楷体_GB2312"/>
          <w:sz w:val="21"/>
          <w:szCs w:val="21"/>
        </w:rPr>
        <w:t xml:space="preserve">2. </w:t>
      </w:r>
      <w:r>
        <w:rPr>
          <w:rFonts w:hint="eastAsia" w:ascii="楷体_GB2312" w:eastAsia="楷体_GB2312"/>
          <w:sz w:val="21"/>
          <w:szCs w:val="21"/>
        </w:rPr>
        <w:t>注重省部协同推进。</w:t>
      </w:r>
      <w:r>
        <w:rPr>
          <w:rFonts w:hint="eastAsia" w:eastAsia="仿宋_GB2312"/>
          <w:sz w:val="21"/>
          <w:szCs w:val="21"/>
        </w:rPr>
        <w:t>教育部和省级教育行政部门加强统筹协调，充分发挥专业化教育评估机构作用，形成整体设计、有效衔接、分工明确、分批实施的协同机制，确保师范类专业认证工作有序开展。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eastAsia="仿宋_GB2312"/>
          <w:sz w:val="21"/>
          <w:szCs w:val="21"/>
        </w:rPr>
      </w:pPr>
      <w:r>
        <w:rPr>
          <w:rFonts w:ascii="楷体_GB2312" w:eastAsia="楷体_GB2312"/>
          <w:sz w:val="21"/>
          <w:szCs w:val="21"/>
        </w:rPr>
        <w:t xml:space="preserve">3. </w:t>
      </w:r>
      <w:r>
        <w:rPr>
          <w:rFonts w:hint="eastAsia" w:ascii="楷体_GB2312" w:eastAsia="楷体_GB2312"/>
          <w:sz w:val="21"/>
          <w:szCs w:val="21"/>
        </w:rPr>
        <w:t>强化高校主体责任。</w:t>
      </w:r>
      <w:r>
        <w:rPr>
          <w:rFonts w:hint="eastAsia" w:eastAsia="仿宋_GB2312"/>
          <w:sz w:val="21"/>
          <w:szCs w:val="21"/>
        </w:rPr>
        <w:t>明确高校在专业质量建设方面的主体责任，引导开展师范类专业自我评估</w:t>
      </w:r>
      <w:r>
        <w:rPr>
          <w:rFonts w:hint="eastAsia" w:eastAsia="仿宋_GB2312"/>
          <w:bCs/>
          <w:sz w:val="21"/>
          <w:szCs w:val="21"/>
        </w:rPr>
        <w:t>，推动</w:t>
      </w:r>
      <w:r>
        <w:rPr>
          <w:rFonts w:hint="eastAsia" w:eastAsia="仿宋_GB2312"/>
          <w:sz w:val="21"/>
          <w:szCs w:val="21"/>
        </w:rPr>
        <w:t>建立专业质量持续改进机制，提升专业质量保障能力。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eastAsia="仿宋_GB2312"/>
          <w:sz w:val="21"/>
          <w:szCs w:val="21"/>
        </w:rPr>
      </w:pPr>
      <w:r>
        <w:rPr>
          <w:rFonts w:ascii="楷体_GB2312" w:eastAsia="楷体_GB2312"/>
          <w:sz w:val="21"/>
          <w:szCs w:val="21"/>
        </w:rPr>
        <w:t xml:space="preserve">4. </w:t>
      </w:r>
      <w:r>
        <w:rPr>
          <w:rFonts w:hint="eastAsia" w:ascii="楷体_GB2312" w:eastAsia="楷体_GB2312"/>
          <w:sz w:val="21"/>
          <w:szCs w:val="21"/>
        </w:rPr>
        <w:t>运用多种认证方法。</w:t>
      </w:r>
      <w:r>
        <w:rPr>
          <w:rFonts w:hint="eastAsia" w:eastAsia="仿宋_GB2312"/>
          <w:sz w:val="21"/>
          <w:szCs w:val="21"/>
        </w:rPr>
        <w:t>采取常态监测与周期性认证相结合、在线监测与进校考查相结合、定量分析与定性判断相结合、学校举证与专家查证相结合等多种认证方法，多维度、多视角监测评价师范类专业教学质量状况。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eastAsia="黑体"/>
          <w:sz w:val="21"/>
          <w:szCs w:val="21"/>
        </w:rPr>
      </w:pPr>
      <w:r>
        <w:rPr>
          <w:rFonts w:hint="eastAsia" w:eastAsia="黑体"/>
          <w:sz w:val="21"/>
          <w:szCs w:val="21"/>
        </w:rPr>
        <w:t>四、认证体系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eastAsia="仿宋_GB2312"/>
          <w:bCs/>
          <w:sz w:val="21"/>
          <w:szCs w:val="21"/>
        </w:rPr>
      </w:pPr>
      <w:r>
        <w:rPr>
          <w:rFonts w:hint="eastAsia" w:eastAsia="仿宋_GB2312"/>
          <w:bCs/>
          <w:sz w:val="21"/>
          <w:szCs w:val="21"/>
        </w:rPr>
        <w:t>师范类专业实行三级监测认证：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eastAsia="仿宋_GB2312"/>
          <w:sz w:val="21"/>
          <w:szCs w:val="21"/>
        </w:rPr>
      </w:pPr>
      <w:r>
        <w:rPr>
          <w:rFonts w:hint="eastAsia" w:eastAsia="仿宋_GB2312"/>
          <w:kern w:val="0"/>
          <w:sz w:val="21"/>
          <w:szCs w:val="21"/>
        </w:rPr>
        <w:t>第一级定位于师范类专业办学基本要求监测。</w:t>
      </w:r>
      <w:r>
        <w:rPr>
          <w:rFonts w:hint="eastAsia" w:eastAsia="仿宋_GB2312"/>
          <w:sz w:val="21"/>
          <w:szCs w:val="21"/>
        </w:rPr>
        <w:t>依托教师教育质量监测平台，建立基于大数据的师范类专业办学监测机制，对各地各校师范类专业办学基本状况实施动态监测，为学校出具年度监测诊断报告，为教育行政主管部门提供监管依据，为社会提供质量信息服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eastAsia="仿宋_GB2312"/>
          <w:bCs/>
          <w:sz w:val="21"/>
          <w:szCs w:val="21"/>
        </w:rPr>
      </w:pPr>
      <w:r>
        <w:rPr>
          <w:rFonts w:hint="eastAsia" w:eastAsia="仿宋_GB2312"/>
          <w:kern w:val="0"/>
          <w:sz w:val="21"/>
          <w:szCs w:val="21"/>
        </w:rPr>
        <w:t>第二级定位于师范类专</w:t>
      </w:r>
      <w:r>
        <w:rPr>
          <w:rFonts w:hint="eastAsia" w:eastAsia="仿宋_GB2312"/>
          <w:color w:val="000000"/>
          <w:kern w:val="0"/>
          <w:sz w:val="21"/>
          <w:szCs w:val="21"/>
        </w:rPr>
        <w:t>业教学质量</w:t>
      </w:r>
      <w:r>
        <w:rPr>
          <w:rFonts w:hint="eastAsia" w:eastAsia="仿宋_GB2312"/>
          <w:kern w:val="0"/>
          <w:sz w:val="21"/>
          <w:szCs w:val="21"/>
        </w:rPr>
        <w:t>合格标准认证</w:t>
      </w:r>
      <w:r>
        <w:rPr>
          <w:rFonts w:hint="eastAsia" w:eastAsia="仿宋_GB2312"/>
          <w:sz w:val="21"/>
          <w:szCs w:val="21"/>
        </w:rPr>
        <w:t>。</w:t>
      </w:r>
      <w:r>
        <w:rPr>
          <w:rFonts w:hint="eastAsia" w:eastAsia="仿宋_GB2312"/>
          <w:bCs/>
          <w:kern w:val="0"/>
          <w:sz w:val="21"/>
          <w:szCs w:val="21"/>
        </w:rPr>
        <w:t>以教师专业标准和教师教育课程标准为引领，推动</w:t>
      </w:r>
      <w:r>
        <w:rPr>
          <w:rFonts w:hint="eastAsia" w:eastAsia="仿宋_GB2312"/>
          <w:bCs/>
          <w:sz w:val="21"/>
          <w:szCs w:val="21"/>
        </w:rPr>
        <w:t>教师</w:t>
      </w:r>
      <w:r>
        <w:rPr>
          <w:rFonts w:hint="eastAsia" w:eastAsia="仿宋_GB2312"/>
          <w:bCs/>
          <w:kern w:val="0"/>
          <w:sz w:val="21"/>
          <w:szCs w:val="21"/>
        </w:rPr>
        <w:t>教育内涵式发展，强化教师教学责任和课程目标达成，建立持续改进机制，保证师范类</w:t>
      </w:r>
      <w:r>
        <w:rPr>
          <w:rFonts w:hint="eastAsia" w:eastAsia="仿宋_GB2312"/>
          <w:sz w:val="21"/>
          <w:szCs w:val="21"/>
        </w:rPr>
        <w:t>专业教学质量达到国家合格标准要求</w:t>
      </w:r>
      <w:r>
        <w:rPr>
          <w:rFonts w:hint="eastAsia" w:eastAsia="仿宋_GB2312"/>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eastAsia="仿宋_GB2312"/>
          <w:bCs/>
          <w:sz w:val="21"/>
          <w:szCs w:val="21"/>
        </w:rPr>
      </w:pPr>
      <w:r>
        <w:rPr>
          <w:rFonts w:hint="eastAsia" w:eastAsia="仿宋_GB2312"/>
          <w:kern w:val="0"/>
          <w:sz w:val="21"/>
          <w:szCs w:val="21"/>
        </w:rPr>
        <w:t>第三级定位于师范类专业教学质量卓越标准认证。</w:t>
      </w:r>
      <w:r>
        <w:rPr>
          <w:rFonts w:hint="eastAsia" w:eastAsia="仿宋_GB2312"/>
          <w:sz w:val="21"/>
          <w:szCs w:val="21"/>
        </w:rPr>
        <w:t>建立健全基于产出的人才培养体系和运行有效的</w:t>
      </w:r>
      <w:r>
        <w:rPr>
          <w:rFonts w:hint="eastAsia" w:eastAsia="仿宋_GB2312"/>
          <w:bCs/>
          <w:sz w:val="21"/>
          <w:szCs w:val="21"/>
        </w:rPr>
        <w:t>质量</w:t>
      </w:r>
      <w:r>
        <w:rPr>
          <w:rFonts w:hint="eastAsia" w:eastAsia="仿宋_GB2312"/>
          <w:sz w:val="21"/>
          <w:szCs w:val="21"/>
        </w:rPr>
        <w:t>持续改进机制，以赶超教师教育国际先进水平为目标，以评促强，追求卓越，打造一流质量标杆，</w:t>
      </w:r>
      <w:r>
        <w:rPr>
          <w:rFonts w:hint="eastAsia" w:eastAsia="仿宋_GB2312"/>
          <w:bCs/>
          <w:sz w:val="21"/>
          <w:szCs w:val="21"/>
        </w:rPr>
        <w:t>提升教师教育的国际影响力和竞争力。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eastAsia="黑体"/>
          <w:sz w:val="21"/>
          <w:szCs w:val="21"/>
        </w:rPr>
      </w:pPr>
      <w:r>
        <w:rPr>
          <w:rFonts w:hint="eastAsia" w:eastAsia="黑体"/>
          <w:sz w:val="21"/>
          <w:szCs w:val="21"/>
        </w:rPr>
        <w:t>五、认证标准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eastAsia="仿宋_GB2312"/>
          <w:kern w:val="0"/>
          <w:sz w:val="21"/>
          <w:szCs w:val="21"/>
        </w:rPr>
      </w:pPr>
      <w:r>
        <w:rPr>
          <w:rFonts w:hint="eastAsia" w:eastAsia="仿宋_GB2312"/>
          <w:kern w:val="0"/>
          <w:sz w:val="21"/>
          <w:szCs w:val="21"/>
        </w:rPr>
        <w:t>结合我国教师教育实际，分类制定中学教育、小学教育、学前教育、职业教育、特殊教育等专业</w:t>
      </w:r>
      <w:r>
        <w:rPr>
          <w:rFonts w:hint="eastAsia" w:eastAsia="仿宋_GB2312"/>
          <w:bCs/>
          <w:sz w:val="21"/>
          <w:szCs w:val="21"/>
        </w:rPr>
        <w:t>认证</w:t>
      </w:r>
      <w:r>
        <w:rPr>
          <w:rFonts w:hint="eastAsia" w:eastAsia="仿宋_GB2312"/>
          <w:kern w:val="0"/>
          <w:sz w:val="21"/>
          <w:szCs w:val="21"/>
        </w:rPr>
        <w:t>标准，作为开展师范类专业认证工作的基本依据。中学教育、小学教育、学前教育专业认证标准详见附件，职业教育、特殊教育专业认证标准另行发布。</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eastAsia="黑体"/>
          <w:sz w:val="21"/>
          <w:szCs w:val="21"/>
        </w:rPr>
      </w:pPr>
      <w:r>
        <w:rPr>
          <w:rFonts w:hint="eastAsia" w:eastAsia="黑体"/>
          <w:sz w:val="21"/>
          <w:szCs w:val="21"/>
        </w:rPr>
        <w:t>六、认证对象及条件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ascii="楷体_GB2312" w:eastAsia="楷体_GB2312"/>
          <w:sz w:val="21"/>
          <w:szCs w:val="21"/>
        </w:rPr>
      </w:pPr>
      <w:r>
        <w:rPr>
          <w:rFonts w:ascii="楷体_GB2312" w:eastAsia="楷体_GB2312"/>
          <w:sz w:val="21"/>
          <w:szCs w:val="21"/>
        </w:rPr>
        <w:t xml:space="preserve">1. </w:t>
      </w:r>
      <w:r>
        <w:rPr>
          <w:rFonts w:hint="eastAsia" w:ascii="楷体_GB2312" w:eastAsia="楷体_GB2312"/>
          <w:sz w:val="21"/>
          <w:szCs w:val="21"/>
        </w:rPr>
        <w:t>第一级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eastAsia="仿宋_GB2312"/>
          <w:bCs/>
          <w:sz w:val="21"/>
          <w:szCs w:val="21"/>
        </w:rPr>
      </w:pPr>
      <w:r>
        <w:rPr>
          <w:rFonts w:hint="eastAsia" w:eastAsia="仿宋_GB2312"/>
          <w:bCs/>
          <w:sz w:val="21"/>
          <w:szCs w:val="21"/>
        </w:rPr>
        <w:t>经教育部正式备案的普通高等学校师范类本科专业和经教育部审批的普通高等学校国控教育类专科专业。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ascii="楷体_GB2312" w:eastAsia="楷体_GB2312"/>
          <w:sz w:val="21"/>
          <w:szCs w:val="21"/>
        </w:rPr>
      </w:pPr>
      <w:r>
        <w:rPr>
          <w:rFonts w:ascii="楷体_GB2312" w:eastAsia="楷体_GB2312"/>
          <w:sz w:val="21"/>
          <w:szCs w:val="21"/>
        </w:rPr>
        <w:t xml:space="preserve">2. </w:t>
      </w:r>
      <w:r>
        <w:rPr>
          <w:rFonts w:hint="eastAsia" w:ascii="楷体_GB2312" w:eastAsia="楷体_GB2312"/>
          <w:sz w:val="21"/>
          <w:szCs w:val="21"/>
        </w:rPr>
        <w:t>第二、三级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eastAsia="仿宋_GB2312"/>
          <w:bCs/>
          <w:sz w:val="21"/>
          <w:szCs w:val="21"/>
        </w:rPr>
      </w:pPr>
      <w:r>
        <w:rPr>
          <w:rFonts w:hint="eastAsia" w:eastAsia="仿宋_GB2312"/>
          <w:bCs/>
          <w:sz w:val="21"/>
          <w:szCs w:val="21"/>
        </w:rPr>
        <w:t>第二、三级认证实行自愿申请。有三届以上毕业生的普通高等学校师范类专业申请参加第二级认证；有六届以上毕业生并通过第二级认证的普通高等学校师范类专业，申请参加第三级认证。个别办学历史长、社会认可度高的师范类专业可直接申请参加第三级认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eastAsia="黑体"/>
          <w:sz w:val="21"/>
          <w:szCs w:val="21"/>
        </w:rPr>
      </w:pPr>
      <w:r>
        <w:rPr>
          <w:rFonts w:hint="eastAsia" w:eastAsia="黑体"/>
          <w:sz w:val="21"/>
          <w:szCs w:val="21"/>
        </w:rPr>
        <w:t>七、认证组织实施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eastAsia="仿宋_GB2312"/>
          <w:kern w:val="0"/>
          <w:sz w:val="21"/>
          <w:szCs w:val="21"/>
        </w:rPr>
      </w:pPr>
      <w:r>
        <w:rPr>
          <w:rFonts w:eastAsia="仿宋_GB2312"/>
          <w:sz w:val="21"/>
          <w:szCs w:val="21"/>
        </w:rPr>
        <w:t xml:space="preserve">1. </w:t>
      </w:r>
      <w:r>
        <w:rPr>
          <w:rFonts w:hint="eastAsia" w:eastAsia="仿宋_GB2312"/>
          <w:kern w:val="0"/>
          <w:sz w:val="21"/>
          <w:szCs w:val="21"/>
        </w:rPr>
        <w:t>教育部发布师范类专业认证实施办法与标准，统筹协调、指导监督认证工作，负责中央部门所属高校相关认证工作；省级教育行政部门负责本地区师范类专业认证</w:t>
      </w:r>
      <w:r>
        <w:rPr>
          <w:rFonts w:hint="eastAsia" w:eastAsia="仿宋_GB2312"/>
          <w:bCs/>
          <w:sz w:val="21"/>
          <w:szCs w:val="21"/>
        </w:rPr>
        <w:t>工作</w:t>
      </w:r>
      <w:r>
        <w:rPr>
          <w:rFonts w:hint="eastAsia" w:eastAsia="仿宋_GB2312"/>
          <w:kern w:val="0"/>
          <w:sz w:val="21"/>
          <w:szCs w:val="21"/>
        </w:rPr>
        <w:t>，结合地方实际情况制订本地区师范类专业认证实施方案，报教育部教师工作司备案后实施。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eastAsia="仿宋_GB2312"/>
          <w:spacing w:val="-8"/>
          <w:kern w:val="0"/>
          <w:sz w:val="21"/>
          <w:szCs w:val="21"/>
        </w:rPr>
      </w:pPr>
      <w:r>
        <w:rPr>
          <w:rFonts w:eastAsia="仿宋_GB2312"/>
          <w:kern w:val="0"/>
          <w:sz w:val="21"/>
          <w:szCs w:val="21"/>
        </w:rPr>
        <w:t xml:space="preserve">2. </w:t>
      </w:r>
      <w:r>
        <w:rPr>
          <w:rFonts w:hint="eastAsia" w:eastAsia="仿宋_GB2312"/>
          <w:spacing w:val="-4"/>
          <w:kern w:val="0"/>
          <w:sz w:val="21"/>
          <w:szCs w:val="21"/>
        </w:rPr>
        <w:t>教</w:t>
      </w:r>
      <w:r>
        <w:rPr>
          <w:rFonts w:hint="eastAsia" w:eastAsia="仿宋_GB2312"/>
          <w:spacing w:val="-8"/>
          <w:kern w:val="0"/>
          <w:sz w:val="21"/>
          <w:szCs w:val="21"/>
        </w:rPr>
        <w:t>育部高等教育教学评估中心（以下简称评估中心）具体组织实施师范类专业认证工作，包括组织实施第一级监测、第三级认证和中央部门所属高校的第二级认证，建设教师教育质量监测系统，建立国家师范类专业认证专家库，提供业务指导等；教育评估机构接受省级教育行政部门委托，具体组织实施该省份的第二级认证工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eastAsia="仿宋_GB2312"/>
          <w:kern w:val="0"/>
          <w:sz w:val="21"/>
          <w:szCs w:val="21"/>
        </w:rPr>
      </w:pPr>
      <w:r>
        <w:rPr>
          <w:rFonts w:eastAsia="仿宋_GB2312"/>
          <w:kern w:val="0"/>
          <w:sz w:val="21"/>
          <w:szCs w:val="21"/>
        </w:rPr>
        <w:t xml:space="preserve">3. </w:t>
      </w:r>
      <w:r>
        <w:rPr>
          <w:rFonts w:hint="eastAsia" w:eastAsia="仿宋_GB2312"/>
          <w:kern w:val="0"/>
          <w:sz w:val="21"/>
          <w:szCs w:val="21"/>
        </w:rPr>
        <w:t>教育部成立认证专家委员会，负责认证工作的规划与咨询，</w:t>
      </w:r>
      <w:r>
        <w:rPr>
          <w:rFonts w:hint="eastAsia" w:eastAsia="仿宋_GB2312"/>
          <w:spacing w:val="-4"/>
          <w:kern w:val="0"/>
          <w:sz w:val="21"/>
          <w:szCs w:val="21"/>
        </w:rPr>
        <w:t>对拟承担师范类专业认证的各地教育评估机构进行资质认定，</w:t>
      </w:r>
      <w:r>
        <w:rPr>
          <w:rFonts w:hint="eastAsia" w:eastAsia="仿宋_GB2312"/>
          <w:kern w:val="0"/>
          <w:sz w:val="21"/>
          <w:szCs w:val="21"/>
        </w:rPr>
        <w:t>负责认证结论的审定，受理认证结论异议的申诉，负责对认证工作的指导和检查等。认证专家委员会秘书处设在评估中心。</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eastAsia="黑体"/>
          <w:sz w:val="21"/>
          <w:szCs w:val="21"/>
        </w:rPr>
      </w:pPr>
      <w:r>
        <w:rPr>
          <w:rFonts w:hint="eastAsia" w:eastAsia="仿宋_GB2312"/>
          <w:kern w:val="0"/>
          <w:sz w:val="21"/>
          <w:szCs w:val="21"/>
        </w:rPr>
        <w:t>各省份依据实际建立相应的专家组织和认证结论审议机制。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eastAsia="黑体"/>
          <w:sz w:val="21"/>
          <w:szCs w:val="21"/>
        </w:rPr>
      </w:pPr>
      <w:r>
        <w:rPr>
          <w:rFonts w:hint="eastAsia" w:eastAsia="黑体"/>
          <w:sz w:val="21"/>
          <w:szCs w:val="21"/>
        </w:rPr>
        <w:t>八、认证程序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eastAsia="仿宋_GB2312"/>
          <w:kern w:val="0"/>
          <w:sz w:val="21"/>
          <w:szCs w:val="21"/>
        </w:rPr>
      </w:pPr>
      <w:r>
        <w:rPr>
          <w:rFonts w:hint="eastAsia" w:eastAsia="仿宋_GB2312"/>
          <w:kern w:val="0"/>
          <w:sz w:val="21"/>
          <w:szCs w:val="21"/>
        </w:rPr>
        <w:t>第一级采取网络平台数据采集方式，对师范类专业办学基本信息进行常态化监测。第二、三级采取专家进校现场考查方式，对师范类专业教学质量状况进行周期性认证，认证程序包括申请与受理、专业自评、材料审核、现场考查、结论审议、结论审定、整改提高等</w:t>
      </w:r>
      <w:r>
        <w:rPr>
          <w:rFonts w:eastAsia="仿宋_GB2312"/>
          <w:kern w:val="0"/>
          <w:sz w:val="21"/>
          <w:szCs w:val="21"/>
        </w:rPr>
        <w:t>7</w:t>
      </w:r>
      <w:r>
        <w:rPr>
          <w:rFonts w:hint="eastAsia" w:eastAsia="仿宋_GB2312"/>
          <w:kern w:val="0"/>
          <w:sz w:val="21"/>
          <w:szCs w:val="21"/>
        </w:rPr>
        <w:t>个阶段。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ascii="楷体_GB2312" w:eastAsia="楷体_GB2312"/>
          <w:sz w:val="21"/>
          <w:szCs w:val="21"/>
        </w:rPr>
      </w:pPr>
      <w:r>
        <w:rPr>
          <w:rFonts w:ascii="楷体_GB2312" w:eastAsia="楷体_GB2312"/>
          <w:sz w:val="21"/>
          <w:szCs w:val="21"/>
        </w:rPr>
        <w:t xml:space="preserve">1. </w:t>
      </w:r>
      <w:r>
        <w:rPr>
          <w:rFonts w:hint="eastAsia" w:ascii="楷体_GB2312" w:eastAsia="楷体_GB2312"/>
          <w:sz w:val="21"/>
          <w:szCs w:val="21"/>
        </w:rPr>
        <w:t>第一级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eastAsia="仿宋_GB2312"/>
          <w:spacing w:val="-4"/>
          <w:kern w:val="0"/>
          <w:sz w:val="21"/>
          <w:szCs w:val="21"/>
        </w:rPr>
      </w:pPr>
      <w:r>
        <w:rPr>
          <w:rFonts w:hint="eastAsia" w:eastAsia="仿宋_GB2312"/>
          <w:kern w:val="0"/>
          <w:sz w:val="21"/>
          <w:szCs w:val="21"/>
        </w:rPr>
        <w:t>高</w:t>
      </w:r>
      <w:r>
        <w:rPr>
          <w:rFonts w:hint="eastAsia" w:eastAsia="仿宋_GB2312"/>
          <w:spacing w:val="-4"/>
          <w:kern w:val="0"/>
          <w:sz w:val="21"/>
          <w:szCs w:val="21"/>
        </w:rPr>
        <w:t>校按要求填报师范类专业有关数据信息。评估中心依托教师教育质量监测系统，对专业办学的核心数据进行监测、挖掘和分析，并与全国教师管理信息系统、中国高等教育学生信息网（学信网）数据进行比对，建立各级监测指标常模，形成各类监测报告。</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ascii="楷体_GB2312" w:eastAsia="楷体_GB2312"/>
          <w:sz w:val="21"/>
          <w:szCs w:val="21"/>
        </w:rPr>
      </w:pPr>
      <w:r>
        <w:rPr>
          <w:rFonts w:ascii="楷体_GB2312" w:eastAsia="楷体_GB2312"/>
          <w:sz w:val="21"/>
          <w:szCs w:val="21"/>
        </w:rPr>
        <w:t xml:space="preserve">2. </w:t>
      </w:r>
      <w:r>
        <w:rPr>
          <w:rFonts w:hint="eastAsia" w:ascii="楷体_GB2312" w:eastAsia="楷体_GB2312"/>
          <w:sz w:val="21"/>
          <w:szCs w:val="21"/>
        </w:rPr>
        <w:t>第二级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eastAsia="仿宋_GB2312"/>
          <w:kern w:val="0"/>
          <w:sz w:val="21"/>
          <w:szCs w:val="21"/>
        </w:rPr>
      </w:pPr>
      <w:r>
        <w:rPr>
          <w:rFonts w:hint="eastAsia" w:eastAsia="仿宋_GB2312"/>
          <w:kern w:val="0"/>
          <w:sz w:val="21"/>
          <w:szCs w:val="21"/>
        </w:rPr>
        <w:t>申请与受理。地方所属院校向省级教育行政部门委托的教育评估机构提交认证申请。中央部门所属高校向评估中心提交认证申请。教育评估机构依据受理条件进行审核，审核通过的专业，进入自评阶段。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eastAsia="仿宋_GB2312"/>
          <w:kern w:val="0"/>
          <w:sz w:val="21"/>
          <w:szCs w:val="21"/>
        </w:rPr>
      </w:pPr>
      <w:r>
        <w:rPr>
          <w:rFonts w:hint="eastAsia" w:eastAsia="仿宋_GB2312"/>
          <w:kern w:val="0"/>
          <w:sz w:val="21"/>
          <w:szCs w:val="21"/>
        </w:rPr>
        <w:t>专业自评。高校依据认证标准开展专业自评工作，按要求填报有关数据信息，撰写并提交自评报告。</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eastAsia="仿宋_GB2312"/>
          <w:spacing w:val="-4"/>
          <w:kern w:val="0"/>
          <w:sz w:val="21"/>
          <w:szCs w:val="21"/>
        </w:rPr>
      </w:pPr>
      <w:r>
        <w:rPr>
          <w:rFonts w:hint="eastAsia" w:eastAsia="仿宋_GB2312"/>
          <w:kern w:val="0"/>
          <w:sz w:val="21"/>
          <w:szCs w:val="21"/>
        </w:rPr>
        <w:t>材</w:t>
      </w:r>
      <w:r>
        <w:rPr>
          <w:rFonts w:hint="eastAsia" w:eastAsia="仿宋_GB2312"/>
          <w:spacing w:val="-4"/>
          <w:kern w:val="0"/>
          <w:sz w:val="21"/>
          <w:szCs w:val="21"/>
        </w:rPr>
        <w:t>料审核。教育评估机构</w:t>
      </w:r>
      <w:r>
        <w:rPr>
          <w:rFonts w:hint="eastAsia" w:eastAsia="仿宋_GB2312"/>
          <w:bCs/>
          <w:sz w:val="21"/>
          <w:szCs w:val="21"/>
        </w:rPr>
        <w:t>组织</w:t>
      </w:r>
      <w:r>
        <w:rPr>
          <w:rFonts w:hint="eastAsia" w:eastAsia="仿宋_GB2312"/>
          <w:spacing w:val="-4"/>
          <w:kern w:val="0"/>
          <w:sz w:val="21"/>
          <w:szCs w:val="21"/>
        </w:rPr>
        <w:t>专家对专业自评报告和数据分析报告等相关材料进行审核。审核通过的专业，进入现场考查阶段。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eastAsia="仿宋_GB2312"/>
          <w:kern w:val="0"/>
          <w:sz w:val="21"/>
          <w:szCs w:val="21"/>
        </w:rPr>
      </w:pPr>
      <w:r>
        <w:rPr>
          <w:rFonts w:hint="eastAsia" w:eastAsia="仿宋_GB2312"/>
          <w:kern w:val="0"/>
          <w:sz w:val="21"/>
          <w:szCs w:val="21"/>
        </w:rPr>
        <w:t>现场考查。教育评估机构组建现场考查专家组。专家组在审阅专业自评报告和数据分析报告基础上，通过深度访谈、听课看课、考查走访、查阅文卷、集体评议等方式，特别注重了解毕业生教书育人情况，对专业达成认证标准情况做出评判，向高校反馈考查意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eastAsia="仿宋_GB2312"/>
          <w:kern w:val="0"/>
          <w:sz w:val="21"/>
          <w:szCs w:val="21"/>
        </w:rPr>
      </w:pPr>
      <w:r>
        <w:rPr>
          <w:rFonts w:hint="eastAsia" w:eastAsia="仿宋_GB2312"/>
          <w:b w:val="0"/>
          <w:bCs w:val="0"/>
          <w:kern w:val="0"/>
          <w:sz w:val="21"/>
          <w:szCs w:val="21"/>
        </w:rPr>
        <w:t>结论审议。</w:t>
      </w:r>
      <w:r>
        <w:rPr>
          <w:rFonts w:hint="eastAsia" w:eastAsia="仿宋_GB2312"/>
          <w:kern w:val="0"/>
          <w:sz w:val="21"/>
          <w:szCs w:val="21"/>
        </w:rPr>
        <w:t>教育评估机构对现场考查专家组认证结论建议进行审议。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eastAsia="仿宋_GB2312"/>
          <w:kern w:val="0"/>
          <w:sz w:val="21"/>
          <w:szCs w:val="21"/>
        </w:rPr>
      </w:pPr>
      <w:r>
        <w:rPr>
          <w:rFonts w:hint="eastAsia" w:eastAsia="仿宋_GB2312"/>
          <w:b w:val="0"/>
          <w:bCs w:val="0"/>
          <w:kern w:val="0"/>
          <w:sz w:val="21"/>
          <w:szCs w:val="21"/>
        </w:rPr>
        <w:t>结论</w:t>
      </w:r>
      <w:r>
        <w:rPr>
          <w:rFonts w:hint="eastAsia" w:eastAsia="仿宋_GB2312"/>
          <w:kern w:val="0"/>
          <w:sz w:val="21"/>
          <w:szCs w:val="21"/>
        </w:rPr>
        <w:t>审定。教育评估机构将审议结果报教育主管部门同意后，提交教育部认证专家</w:t>
      </w:r>
      <w:r>
        <w:rPr>
          <w:rFonts w:hint="eastAsia" w:eastAsia="仿宋_GB2312"/>
          <w:bCs/>
          <w:sz w:val="21"/>
          <w:szCs w:val="21"/>
        </w:rPr>
        <w:t>委员会</w:t>
      </w:r>
      <w:r>
        <w:rPr>
          <w:rFonts w:hint="eastAsia" w:eastAsia="仿宋_GB2312"/>
          <w:kern w:val="0"/>
          <w:sz w:val="21"/>
          <w:szCs w:val="21"/>
        </w:rPr>
        <w:t>审定。认证结论分为</w:t>
      </w:r>
      <w:r>
        <w:rPr>
          <w:rFonts w:eastAsia="仿宋_GB2312"/>
          <w:kern w:val="0"/>
          <w:sz w:val="21"/>
          <w:szCs w:val="21"/>
        </w:rPr>
        <w:t>“</w:t>
      </w:r>
      <w:r>
        <w:rPr>
          <w:rFonts w:hint="eastAsia" w:eastAsia="仿宋_GB2312"/>
          <w:kern w:val="0"/>
          <w:sz w:val="21"/>
          <w:szCs w:val="21"/>
        </w:rPr>
        <w:t>通过，有效期</w:t>
      </w:r>
      <w:r>
        <w:rPr>
          <w:rFonts w:eastAsia="仿宋_GB2312"/>
          <w:kern w:val="0"/>
          <w:sz w:val="21"/>
          <w:szCs w:val="21"/>
        </w:rPr>
        <w:t>6</w:t>
      </w:r>
      <w:r>
        <w:rPr>
          <w:rFonts w:hint="eastAsia" w:eastAsia="仿宋_GB2312"/>
          <w:kern w:val="0"/>
          <w:sz w:val="21"/>
          <w:szCs w:val="21"/>
        </w:rPr>
        <w:t>年</w:t>
      </w:r>
      <w:r>
        <w:rPr>
          <w:rFonts w:eastAsia="仿宋_GB2312"/>
          <w:kern w:val="0"/>
          <w:sz w:val="21"/>
          <w:szCs w:val="21"/>
        </w:rPr>
        <w:t>”“</w:t>
      </w:r>
      <w:r>
        <w:rPr>
          <w:rFonts w:hint="eastAsia" w:eastAsia="仿宋_GB2312"/>
          <w:kern w:val="0"/>
          <w:sz w:val="21"/>
          <w:szCs w:val="21"/>
        </w:rPr>
        <w:t>有条件通过，有效期</w:t>
      </w:r>
      <w:r>
        <w:rPr>
          <w:rFonts w:eastAsia="仿宋_GB2312"/>
          <w:kern w:val="0"/>
          <w:sz w:val="21"/>
          <w:szCs w:val="21"/>
        </w:rPr>
        <w:t>6</w:t>
      </w:r>
      <w:r>
        <w:rPr>
          <w:rFonts w:hint="eastAsia" w:eastAsia="仿宋_GB2312"/>
          <w:kern w:val="0"/>
          <w:sz w:val="21"/>
          <w:szCs w:val="21"/>
        </w:rPr>
        <w:t>年</w:t>
      </w:r>
      <w:r>
        <w:rPr>
          <w:rFonts w:eastAsia="仿宋_GB2312"/>
          <w:kern w:val="0"/>
          <w:sz w:val="21"/>
          <w:szCs w:val="21"/>
        </w:rPr>
        <w:t>”“</w:t>
      </w:r>
      <w:r>
        <w:rPr>
          <w:rFonts w:hint="eastAsia" w:eastAsia="仿宋_GB2312"/>
          <w:kern w:val="0"/>
          <w:sz w:val="21"/>
          <w:szCs w:val="21"/>
        </w:rPr>
        <w:t>不通过</w:t>
      </w:r>
      <w:r>
        <w:rPr>
          <w:rFonts w:eastAsia="仿宋_GB2312"/>
          <w:kern w:val="0"/>
          <w:sz w:val="21"/>
          <w:szCs w:val="21"/>
        </w:rPr>
        <w:t>”</w:t>
      </w:r>
      <w:r>
        <w:rPr>
          <w:rFonts w:hint="eastAsia" w:eastAsia="仿宋_GB2312"/>
          <w:kern w:val="0"/>
          <w:sz w:val="21"/>
          <w:szCs w:val="21"/>
        </w:rPr>
        <w:t>三种。认证结论适时公布。</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eastAsia="仿宋_GB2312"/>
          <w:kern w:val="0"/>
          <w:sz w:val="21"/>
          <w:szCs w:val="21"/>
        </w:rPr>
      </w:pPr>
      <w:r>
        <w:rPr>
          <w:rFonts w:hint="eastAsia" w:eastAsia="仿宋_GB2312"/>
          <w:kern w:val="0"/>
          <w:sz w:val="21"/>
          <w:szCs w:val="21"/>
        </w:rPr>
        <w:t>整改提高。高校依据认证报告进行整改，按要求提交整改报告。教育评估机构组织专家对整改报告进行审查，逾期不提交或整改报告审查不合格，终止认证有效期。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ascii="楷体_GB2312" w:eastAsia="楷体_GB2312"/>
          <w:sz w:val="21"/>
          <w:szCs w:val="21"/>
        </w:rPr>
      </w:pPr>
      <w:r>
        <w:rPr>
          <w:rFonts w:ascii="楷体_GB2312" w:eastAsia="楷体_GB2312"/>
          <w:sz w:val="21"/>
          <w:szCs w:val="21"/>
        </w:rPr>
        <w:t xml:space="preserve">3. </w:t>
      </w:r>
      <w:r>
        <w:rPr>
          <w:rFonts w:hint="eastAsia" w:ascii="楷体_GB2312" w:eastAsia="楷体_GB2312"/>
          <w:sz w:val="21"/>
          <w:szCs w:val="21"/>
        </w:rPr>
        <w:t>第三级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eastAsia="仿宋_GB2312"/>
          <w:kern w:val="0"/>
          <w:sz w:val="21"/>
          <w:szCs w:val="21"/>
        </w:rPr>
      </w:pPr>
      <w:r>
        <w:rPr>
          <w:rFonts w:hint="eastAsia" w:eastAsia="仿宋_GB2312"/>
          <w:kern w:val="0"/>
          <w:sz w:val="21"/>
          <w:szCs w:val="21"/>
        </w:rPr>
        <w:t>申请与受理。符合条件的专业所在高校经教育主管部门同意后，可向评估中心提交认证申请。评估中心依据受理条件进行审核，审核通过的专业，进入自评阶段。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eastAsia="仿宋_GB2312"/>
          <w:kern w:val="0"/>
          <w:sz w:val="21"/>
          <w:szCs w:val="21"/>
        </w:rPr>
      </w:pPr>
      <w:r>
        <w:rPr>
          <w:rFonts w:hint="eastAsia" w:eastAsia="仿宋_GB2312"/>
          <w:kern w:val="0"/>
          <w:sz w:val="21"/>
          <w:szCs w:val="21"/>
        </w:rPr>
        <w:t>专业自评。高校依据认证标准开展专业自评工作，按要求填报有关数据信息，撰写并提交自评报告。</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eastAsia="仿宋_GB2312"/>
          <w:kern w:val="0"/>
          <w:sz w:val="21"/>
          <w:szCs w:val="21"/>
        </w:rPr>
      </w:pPr>
      <w:r>
        <w:rPr>
          <w:rFonts w:hint="eastAsia" w:eastAsia="仿宋_GB2312"/>
          <w:kern w:val="0"/>
          <w:sz w:val="21"/>
          <w:szCs w:val="21"/>
        </w:rPr>
        <w:t>材料审核。评估中心组织专家对专业自评报告和数据分析报告等相关材料进行审核。审核通过的专业，进入现场考查阶段。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eastAsia="仿宋_GB2312"/>
          <w:kern w:val="0"/>
          <w:sz w:val="21"/>
          <w:szCs w:val="21"/>
        </w:rPr>
      </w:pPr>
      <w:r>
        <w:rPr>
          <w:rFonts w:hint="eastAsia" w:eastAsia="仿宋_GB2312"/>
          <w:kern w:val="0"/>
          <w:sz w:val="21"/>
          <w:szCs w:val="21"/>
        </w:rPr>
        <w:t>现</w:t>
      </w:r>
      <w:r>
        <w:rPr>
          <w:rFonts w:hint="eastAsia" w:eastAsia="仿宋_GB2312"/>
          <w:spacing w:val="-4"/>
          <w:kern w:val="0"/>
          <w:sz w:val="21"/>
          <w:szCs w:val="21"/>
        </w:rPr>
        <w:t>场考查。评估中心组建现场考查专家组。专家组在审阅专业自评报告和数据分析报告基础上，通过深度访谈、听课看课、考查走访、查阅文卷、集体评议等方式，特别注重了解毕业生教书育人情况，对专业达成认证标准情况做出评判，向高校反馈考查意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eastAsia="仿宋_GB2312"/>
          <w:kern w:val="0"/>
          <w:sz w:val="21"/>
          <w:szCs w:val="21"/>
        </w:rPr>
      </w:pPr>
      <w:r>
        <w:rPr>
          <w:rFonts w:hint="eastAsia" w:eastAsia="仿宋_GB2312"/>
          <w:kern w:val="0"/>
          <w:sz w:val="21"/>
          <w:szCs w:val="21"/>
        </w:rPr>
        <w:t>结论审议。评估中心对现场考查专家组认证结论建议进行审议。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eastAsia="仿宋_GB2312"/>
          <w:kern w:val="0"/>
          <w:sz w:val="21"/>
          <w:szCs w:val="21"/>
        </w:rPr>
      </w:pPr>
      <w:r>
        <w:rPr>
          <w:rFonts w:hint="eastAsia" w:eastAsia="仿宋_GB2312"/>
          <w:kern w:val="0"/>
          <w:sz w:val="21"/>
          <w:szCs w:val="21"/>
        </w:rPr>
        <w:t>结论审定。评估中心将审议结果报教育部教师工作司同意后，提交教育部认证专家委员会审定。认证结论分为</w:t>
      </w:r>
      <w:r>
        <w:rPr>
          <w:rFonts w:eastAsia="仿宋_GB2312"/>
          <w:kern w:val="0"/>
          <w:sz w:val="21"/>
          <w:szCs w:val="21"/>
        </w:rPr>
        <w:t>“</w:t>
      </w:r>
      <w:r>
        <w:rPr>
          <w:rFonts w:hint="eastAsia" w:eastAsia="仿宋_GB2312"/>
          <w:kern w:val="0"/>
          <w:sz w:val="21"/>
          <w:szCs w:val="21"/>
        </w:rPr>
        <w:t>通过，有效期</w:t>
      </w:r>
      <w:r>
        <w:rPr>
          <w:rFonts w:eastAsia="仿宋_GB2312"/>
          <w:kern w:val="0"/>
          <w:sz w:val="21"/>
          <w:szCs w:val="21"/>
        </w:rPr>
        <w:t>6</w:t>
      </w:r>
      <w:r>
        <w:rPr>
          <w:rFonts w:hint="eastAsia" w:eastAsia="仿宋_GB2312"/>
          <w:kern w:val="0"/>
          <w:sz w:val="21"/>
          <w:szCs w:val="21"/>
        </w:rPr>
        <w:t>年</w:t>
      </w:r>
      <w:r>
        <w:rPr>
          <w:rFonts w:eastAsia="仿宋_GB2312"/>
          <w:kern w:val="0"/>
          <w:sz w:val="21"/>
          <w:szCs w:val="21"/>
        </w:rPr>
        <w:t>”“</w:t>
      </w:r>
      <w:r>
        <w:rPr>
          <w:rFonts w:hint="eastAsia" w:eastAsia="仿宋_GB2312"/>
          <w:kern w:val="0"/>
          <w:sz w:val="21"/>
          <w:szCs w:val="21"/>
        </w:rPr>
        <w:t>有条件通过，有效期</w:t>
      </w:r>
      <w:r>
        <w:rPr>
          <w:rFonts w:eastAsia="仿宋_GB2312"/>
          <w:kern w:val="0"/>
          <w:sz w:val="21"/>
          <w:szCs w:val="21"/>
        </w:rPr>
        <w:t>6</w:t>
      </w:r>
      <w:r>
        <w:rPr>
          <w:rFonts w:hint="eastAsia" w:eastAsia="仿宋_GB2312"/>
          <w:kern w:val="0"/>
          <w:sz w:val="21"/>
          <w:szCs w:val="21"/>
        </w:rPr>
        <w:t>年</w:t>
      </w:r>
      <w:r>
        <w:rPr>
          <w:rFonts w:eastAsia="仿宋_GB2312"/>
          <w:kern w:val="0"/>
          <w:sz w:val="21"/>
          <w:szCs w:val="21"/>
        </w:rPr>
        <w:t>”“</w:t>
      </w:r>
      <w:r>
        <w:rPr>
          <w:rFonts w:hint="eastAsia" w:eastAsia="仿宋_GB2312"/>
          <w:kern w:val="0"/>
          <w:sz w:val="21"/>
          <w:szCs w:val="21"/>
        </w:rPr>
        <w:t>不通过</w:t>
      </w:r>
      <w:r>
        <w:rPr>
          <w:rFonts w:eastAsia="仿宋_GB2312"/>
          <w:kern w:val="0"/>
          <w:sz w:val="21"/>
          <w:szCs w:val="21"/>
        </w:rPr>
        <w:t>”</w:t>
      </w:r>
      <w:r>
        <w:rPr>
          <w:rFonts w:hint="eastAsia" w:eastAsia="仿宋_GB2312"/>
          <w:kern w:val="0"/>
          <w:sz w:val="21"/>
          <w:szCs w:val="21"/>
        </w:rPr>
        <w:t>三种。认证结论适时公布。</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eastAsia="仿宋_GB2312"/>
          <w:kern w:val="0"/>
          <w:sz w:val="21"/>
          <w:szCs w:val="21"/>
        </w:rPr>
      </w:pPr>
      <w:r>
        <w:rPr>
          <w:rFonts w:hint="eastAsia" w:eastAsia="仿宋_GB2312"/>
          <w:kern w:val="0"/>
          <w:sz w:val="21"/>
          <w:szCs w:val="21"/>
        </w:rPr>
        <w:t>整改提高。高校依据认证报告进行整改，按要求提交整改报告。评估中心组织专家对整改报告进行审查，逾期不提交或整改报告审查不合格，终止认证</w:t>
      </w:r>
      <w:r>
        <w:rPr>
          <w:rFonts w:hint="eastAsia" w:eastAsia="仿宋_GB2312"/>
          <w:bCs/>
          <w:sz w:val="21"/>
          <w:szCs w:val="21"/>
        </w:rPr>
        <w:t>有效期</w:t>
      </w:r>
      <w:r>
        <w:rPr>
          <w:rFonts w:hint="eastAsia" w:eastAsia="仿宋_GB2312"/>
          <w:kern w:val="0"/>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eastAsia="黑体"/>
          <w:sz w:val="21"/>
          <w:szCs w:val="21"/>
        </w:rPr>
      </w:pPr>
      <w:r>
        <w:rPr>
          <w:rFonts w:hint="eastAsia" w:eastAsia="黑体"/>
          <w:sz w:val="21"/>
          <w:szCs w:val="21"/>
        </w:rPr>
        <w:t>九、认证结果使用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eastAsia="仿宋_GB2312"/>
          <w:sz w:val="21"/>
          <w:szCs w:val="21"/>
        </w:rPr>
      </w:pPr>
      <w:r>
        <w:rPr>
          <w:rFonts w:hint="eastAsia" w:eastAsia="仿宋_GB2312"/>
          <w:kern w:val="0"/>
          <w:sz w:val="21"/>
          <w:szCs w:val="21"/>
        </w:rPr>
        <w:t>认证结果为</w:t>
      </w:r>
      <w:r>
        <w:rPr>
          <w:rFonts w:hint="eastAsia" w:eastAsia="仿宋_GB2312"/>
          <w:sz w:val="21"/>
          <w:szCs w:val="21"/>
        </w:rPr>
        <w:t>政策制定、资源配置、经费投入、用人单位招聘、高考志愿填报等提供服务和决策参考。</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eastAsia="仿宋_GB2312"/>
          <w:spacing w:val="-4"/>
          <w:kern w:val="0"/>
          <w:sz w:val="21"/>
          <w:szCs w:val="21"/>
        </w:rPr>
      </w:pPr>
      <w:r>
        <w:rPr>
          <w:rFonts w:hint="eastAsia" w:eastAsia="仿宋_GB2312"/>
          <w:sz w:val="21"/>
          <w:szCs w:val="21"/>
        </w:rPr>
        <w:t>通</w:t>
      </w:r>
      <w:r>
        <w:rPr>
          <w:rFonts w:hint="eastAsia" w:eastAsia="仿宋_GB2312"/>
          <w:spacing w:val="-4"/>
          <w:sz w:val="21"/>
          <w:szCs w:val="21"/>
        </w:rPr>
        <w:t>过第二级认证专业的师范毕业生，可由高校自行组织中小学教师资格考试面试工作。所在高校根据教育部关于加强师范生教育实践的意见要求，建立以实习计划、实习教案、听课评课记录、实习总结与考核等为主要内容的师范毕业生教育实习档案袋，通过严格程序组织认定师范毕业生的教育教学实践能力，视同面试合格</w:t>
      </w:r>
      <w:r>
        <w:rPr>
          <w:rFonts w:hint="eastAsia" w:eastAsia="仿宋_GB2312"/>
          <w:spacing w:val="-4"/>
          <w:kern w:val="0"/>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eastAsia="仿宋_GB2312"/>
          <w:sz w:val="21"/>
          <w:szCs w:val="21"/>
        </w:rPr>
      </w:pPr>
      <w:r>
        <w:rPr>
          <w:rFonts w:hint="eastAsia" w:eastAsia="仿宋_GB2312"/>
          <w:kern w:val="0"/>
          <w:sz w:val="21"/>
          <w:szCs w:val="21"/>
        </w:rPr>
        <w:t>通过第三级认证专业的师范毕业生，可由高校自行组织中小学教师资格考试笔试和面试工作。所在高校按照国家有关要求开设通识课程、学科专业课程（</w:t>
      </w:r>
      <w:r>
        <w:rPr>
          <w:rFonts w:hint="eastAsia" w:eastAsia="仿宋_GB2312"/>
          <w:bCs/>
          <w:sz w:val="21"/>
          <w:szCs w:val="21"/>
        </w:rPr>
        <w:t>幼儿园</w:t>
      </w:r>
      <w:r>
        <w:rPr>
          <w:rFonts w:hint="eastAsia" w:eastAsia="仿宋_GB2312"/>
          <w:kern w:val="0"/>
          <w:sz w:val="21"/>
          <w:szCs w:val="21"/>
        </w:rPr>
        <w:t>分领域教育基础课程）和教师教育课程等，师范毕业生按照学校师范类专业人才培养方案修学规定课程并成绩合格、达到毕业要求，视同笔试合格。</w:t>
      </w:r>
      <w:r>
        <w:rPr>
          <w:rFonts w:hint="eastAsia" w:eastAsia="仿宋_GB2312"/>
          <w:sz w:val="21"/>
          <w:szCs w:val="21"/>
        </w:rPr>
        <w:t>所在高校根据教育部关于加强师范生教育实践的意见要求，建立以实习计划、实习教案、听课评课记录、实习总结与考核等为主要内容的师范生教育实习档案袋，通过严格程序组织认定师范毕业生的教育教学实践能力，视同面试合格</w:t>
      </w:r>
      <w:r>
        <w:rPr>
          <w:rFonts w:hint="eastAsia" w:eastAsia="仿宋_GB2312"/>
          <w:kern w:val="0"/>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eastAsia="黑体"/>
          <w:sz w:val="21"/>
          <w:szCs w:val="21"/>
        </w:rPr>
      </w:pPr>
      <w:r>
        <w:rPr>
          <w:rFonts w:hint="eastAsia" w:eastAsia="黑体"/>
          <w:sz w:val="21"/>
          <w:szCs w:val="21"/>
        </w:rPr>
        <w:t>十、认证工作保障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eastAsia="仿宋_GB2312"/>
          <w:kern w:val="0"/>
          <w:sz w:val="21"/>
          <w:szCs w:val="21"/>
        </w:rPr>
      </w:pPr>
      <w:r>
        <w:rPr>
          <w:rFonts w:hint="eastAsia" w:eastAsia="仿宋_GB2312"/>
          <w:kern w:val="0"/>
          <w:sz w:val="21"/>
          <w:szCs w:val="21"/>
        </w:rPr>
        <w:t>开展师范类专业认证工作不收取申请认证学校任何费用。教育部为师范类专业第一级</w:t>
      </w:r>
      <w:r>
        <w:rPr>
          <w:rFonts w:hint="eastAsia" w:eastAsia="仿宋_GB2312"/>
          <w:bCs/>
          <w:sz w:val="21"/>
          <w:szCs w:val="21"/>
        </w:rPr>
        <w:t>监测</w:t>
      </w:r>
      <w:r>
        <w:rPr>
          <w:rFonts w:hint="eastAsia" w:eastAsia="仿宋_GB2312"/>
          <w:kern w:val="0"/>
          <w:sz w:val="21"/>
          <w:szCs w:val="21"/>
        </w:rPr>
        <w:t>和第三级认证工作的开展提供经费保障，省级教育行政部门为本地区师范类专业第二级认证工作的开展提供经费保障。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eastAsia="黑体"/>
          <w:sz w:val="21"/>
          <w:szCs w:val="21"/>
        </w:rPr>
      </w:pPr>
      <w:r>
        <w:rPr>
          <w:rFonts w:hint="eastAsia" w:eastAsia="黑体"/>
          <w:sz w:val="21"/>
          <w:szCs w:val="21"/>
        </w:rPr>
        <w:t>十一、争议处理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eastAsia="仿宋_GB2312"/>
          <w:kern w:val="0"/>
          <w:sz w:val="21"/>
          <w:szCs w:val="21"/>
        </w:rPr>
      </w:pPr>
      <w:r>
        <w:rPr>
          <w:rFonts w:hint="eastAsia" w:eastAsia="仿宋_GB2312"/>
          <w:kern w:val="0"/>
          <w:sz w:val="21"/>
          <w:szCs w:val="21"/>
        </w:rPr>
        <w:t>高校如对认证结论有异议，可在收到认证结论后</w:t>
      </w:r>
      <w:r>
        <w:rPr>
          <w:rFonts w:eastAsia="仿宋_GB2312"/>
          <w:kern w:val="0"/>
          <w:sz w:val="21"/>
          <w:szCs w:val="21"/>
        </w:rPr>
        <w:t>30</w:t>
      </w:r>
      <w:r>
        <w:rPr>
          <w:rFonts w:hint="eastAsia" w:eastAsia="仿宋_GB2312"/>
          <w:kern w:val="0"/>
          <w:sz w:val="21"/>
          <w:szCs w:val="21"/>
        </w:rPr>
        <w:t>个工作日内向认证专家委员会提出申诉，申诉应以书面形式提出，详细陈述理由，并提供相关支持材料。逾期未提出异议，视为同意认证结论。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eastAsia="仿宋_GB2312"/>
          <w:kern w:val="0"/>
          <w:sz w:val="21"/>
          <w:szCs w:val="21"/>
        </w:rPr>
      </w:pPr>
      <w:r>
        <w:rPr>
          <w:rFonts w:hint="eastAsia" w:eastAsia="仿宋_GB2312"/>
          <w:kern w:val="0"/>
          <w:sz w:val="21"/>
          <w:szCs w:val="21"/>
        </w:rPr>
        <w:t>认证专家委员会受理申诉后，应及时开展调查，并在收到申诉的</w:t>
      </w:r>
      <w:r>
        <w:rPr>
          <w:rFonts w:eastAsia="仿宋_GB2312"/>
          <w:kern w:val="0"/>
          <w:sz w:val="21"/>
          <w:szCs w:val="21"/>
        </w:rPr>
        <w:t>60</w:t>
      </w:r>
      <w:r>
        <w:rPr>
          <w:rFonts w:hint="eastAsia" w:eastAsia="仿宋_GB2312"/>
          <w:kern w:val="0"/>
          <w:sz w:val="21"/>
          <w:szCs w:val="21"/>
        </w:rPr>
        <w:t>个工作日内提出处理意见。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eastAsia="黑体"/>
          <w:sz w:val="21"/>
          <w:szCs w:val="21"/>
        </w:rPr>
      </w:pPr>
      <w:r>
        <w:rPr>
          <w:rFonts w:hint="eastAsia" w:eastAsia="黑体"/>
          <w:sz w:val="21"/>
          <w:szCs w:val="21"/>
        </w:rPr>
        <w:t>十二、认证纪律与监督</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eastAsia="仿宋_GB2312"/>
          <w:kern w:val="0"/>
          <w:sz w:val="21"/>
          <w:szCs w:val="21"/>
        </w:rPr>
      </w:pPr>
      <w:r>
        <w:rPr>
          <w:rFonts w:hint="eastAsia" w:eastAsia="仿宋_GB2312"/>
          <w:kern w:val="0"/>
          <w:sz w:val="21"/>
          <w:szCs w:val="21"/>
        </w:rPr>
        <w:t>认证工作坚持公平、公正、公开的原则，实施</w:t>
      </w:r>
      <w:r>
        <w:rPr>
          <w:rFonts w:eastAsia="仿宋_GB2312"/>
          <w:kern w:val="0"/>
          <w:sz w:val="21"/>
          <w:szCs w:val="21"/>
        </w:rPr>
        <w:t>“</w:t>
      </w:r>
      <w:r>
        <w:rPr>
          <w:rFonts w:hint="eastAsia" w:eastAsia="仿宋_GB2312"/>
          <w:kern w:val="0"/>
          <w:sz w:val="21"/>
          <w:szCs w:val="21"/>
        </w:rPr>
        <w:t>阳光认证</w:t>
      </w:r>
      <w:r>
        <w:rPr>
          <w:rFonts w:eastAsia="仿宋_GB2312"/>
          <w:kern w:val="0"/>
          <w:sz w:val="21"/>
          <w:szCs w:val="21"/>
        </w:rPr>
        <w:t>”</w:t>
      </w:r>
      <w:r>
        <w:rPr>
          <w:rFonts w:hint="eastAsia" w:eastAsia="仿宋_GB2312"/>
          <w:kern w:val="0"/>
          <w:sz w:val="21"/>
          <w:szCs w:val="21"/>
        </w:rPr>
        <w:t>，认证工作接受教师、学生和社会的监督。</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hint="eastAsia" w:ascii="仿宋_GB2312" w:eastAsia="仿宋_GB2312"/>
          <w:kern w:val="0"/>
          <w:sz w:val="21"/>
          <w:szCs w:val="21"/>
        </w:rPr>
      </w:pPr>
      <w:r>
        <w:rPr>
          <w:rFonts w:hint="eastAsia" w:eastAsia="仿宋_GB2312"/>
          <w:kern w:val="0"/>
          <w:sz w:val="21"/>
          <w:szCs w:val="21"/>
        </w:rPr>
        <w:t>教育部教师工作司和评估</w:t>
      </w:r>
      <w:r>
        <w:rPr>
          <w:rFonts w:hint="eastAsia" w:eastAsia="仿宋_GB2312"/>
          <w:bCs/>
          <w:sz w:val="21"/>
          <w:szCs w:val="21"/>
        </w:rPr>
        <w:t>中心</w:t>
      </w:r>
      <w:r>
        <w:rPr>
          <w:rFonts w:hint="eastAsia" w:eastAsia="仿宋_GB2312"/>
          <w:kern w:val="0"/>
          <w:sz w:val="21"/>
          <w:szCs w:val="21"/>
        </w:rPr>
        <w:t>设立监督平台，接受对师范类</w:t>
      </w:r>
      <w:r>
        <w:rPr>
          <w:rFonts w:hint="eastAsia" w:ascii="仿宋_GB2312" w:eastAsia="仿宋_GB2312"/>
          <w:kern w:val="0"/>
          <w:sz w:val="21"/>
          <w:szCs w:val="21"/>
        </w:rPr>
        <w:t>专业认证工作的问题反映和举报。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hint="eastAsia" w:ascii="仿宋_GB2312" w:eastAsia="仿宋_GB2312"/>
          <w:kern w:val="0"/>
          <w:sz w:val="21"/>
          <w:szCs w:val="21"/>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hint="eastAsia" w:ascii="仿宋_GB2312" w:eastAsia="仿宋_GB2312"/>
          <w:kern w:val="0"/>
          <w:sz w:val="21"/>
          <w:szCs w:val="21"/>
        </w:rPr>
      </w:pPr>
      <w:r>
        <w:rPr>
          <w:rFonts w:hint="eastAsia" w:ascii="仿宋_GB2312" w:eastAsia="仿宋_GB2312"/>
          <w:kern w:val="0"/>
          <w:sz w:val="21"/>
          <w:szCs w:val="21"/>
        </w:rPr>
        <w:t>附件：1.中学教育专业认证标准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hint="eastAsia" w:ascii="仿宋_GB2312" w:eastAsia="仿宋_GB2312"/>
          <w:kern w:val="0"/>
          <w:sz w:val="21"/>
          <w:szCs w:val="21"/>
        </w:rPr>
      </w:pPr>
      <w:r>
        <w:rPr>
          <w:rFonts w:hint="eastAsia" w:ascii="仿宋_GB2312" w:eastAsia="仿宋_GB2312"/>
          <w:kern w:val="0"/>
          <w:sz w:val="21"/>
          <w:szCs w:val="21"/>
          <w:lang w:val="en-US" w:eastAsia="zh-CN"/>
        </w:rPr>
        <w:t xml:space="preserve">      </w:t>
      </w:r>
      <w:r>
        <w:rPr>
          <w:rFonts w:hint="eastAsia" w:ascii="仿宋_GB2312" w:eastAsia="仿宋_GB2312"/>
          <w:kern w:val="0"/>
          <w:sz w:val="21"/>
          <w:szCs w:val="21"/>
        </w:rPr>
        <w:t>2.小学教育专业认证标准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hint="eastAsia" w:ascii="仿宋_GB2312" w:eastAsia="仿宋_GB2312"/>
          <w:kern w:val="0"/>
          <w:sz w:val="21"/>
          <w:szCs w:val="21"/>
        </w:rPr>
      </w:pPr>
      <w:r>
        <w:rPr>
          <w:rFonts w:hint="eastAsia" w:ascii="仿宋_GB2312" w:eastAsia="仿宋_GB2312"/>
          <w:kern w:val="0"/>
          <w:sz w:val="21"/>
          <w:szCs w:val="21"/>
          <w:lang w:val="en-US" w:eastAsia="zh-CN"/>
        </w:rPr>
        <w:t xml:space="preserve">      </w:t>
      </w:r>
      <w:r>
        <w:rPr>
          <w:rFonts w:hint="eastAsia" w:ascii="仿宋_GB2312" w:eastAsia="仿宋_GB2312"/>
          <w:kern w:val="0"/>
          <w:sz w:val="21"/>
          <w:szCs w:val="21"/>
        </w:rPr>
        <w:t>3.学前教育专业认证标准</w:t>
      </w:r>
      <w:bookmarkEnd w:id="0"/>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eastAsia="仿宋_GB2312"/>
          <w:kern w:val="0"/>
          <w:sz w:val="28"/>
          <w:szCs w:val="28"/>
        </w:rPr>
      </w:pPr>
      <w:r>
        <w:rPr>
          <w:rFonts w:hint="eastAsia" w:ascii="仿宋_GB2312" w:eastAsia="仿宋_GB2312"/>
          <w:kern w:val="0"/>
          <w:sz w:val="28"/>
          <w:szCs w:val="28"/>
        </w:rPr>
        <w:br w:type="page"/>
      </w:r>
    </w:p>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hint="eastAsia" w:eastAsia="黑体"/>
          <w:sz w:val="22"/>
          <w:szCs w:val="22"/>
          <w:lang w:val="en-US" w:eastAsia="zh-CN"/>
        </w:rPr>
      </w:pPr>
      <w:r>
        <w:rPr>
          <w:rFonts w:hint="eastAsia" w:eastAsia="黑体"/>
          <w:sz w:val="22"/>
          <w:szCs w:val="22"/>
        </w:rPr>
        <w:t>附件</w:t>
      </w:r>
      <w:r>
        <w:rPr>
          <w:rFonts w:eastAsia="黑体"/>
          <w:sz w:val="22"/>
          <w:szCs w:val="22"/>
        </w:rPr>
        <w:t>1</w:t>
      </w:r>
      <w:r>
        <w:rPr>
          <w:rFonts w:hint="eastAsia" w:eastAsia="黑体"/>
          <w:sz w:val="22"/>
          <w:szCs w:val="2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Times New Roman" w:hAnsi="Times New Roman" w:eastAsia="方正小标宋简体"/>
          <w:b/>
          <w:bCs/>
          <w:sz w:val="28"/>
          <w:szCs w:val="28"/>
          <w:lang w:val="en-US" w:eastAsia="zh-CN"/>
        </w:rPr>
      </w:pPr>
      <w:r>
        <w:rPr>
          <w:rFonts w:hint="eastAsia" w:ascii="Times New Roman" w:hAnsi="Times New Roman" w:eastAsia="方正小标宋简体"/>
          <w:b/>
          <w:bCs/>
          <w:sz w:val="28"/>
          <w:szCs w:val="28"/>
        </w:rPr>
        <w:t>中学教育专业认证标准</w:t>
      </w:r>
    </w:p>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Times New Roman" w:hAnsi="Times New Roman" w:eastAsia="方正小标宋简体"/>
          <w:b/>
          <w:bCs/>
          <w:sz w:val="28"/>
          <w:szCs w:val="28"/>
          <w:lang w:val="en-US" w:eastAsia="zh-CN"/>
        </w:rPr>
      </w:pPr>
      <w:r>
        <w:rPr>
          <w:rFonts w:hint="eastAsia" w:ascii="Times New Roman" w:hAnsi="Times New Roman" w:eastAsia="方正小标宋简体"/>
          <w:b/>
          <w:bCs/>
          <w:sz w:val="28"/>
          <w:szCs w:val="28"/>
          <w:lang w:val="en-US" w:eastAsia="zh-CN"/>
        </w:rPr>
        <w:t>（第一级）</w:t>
      </w:r>
    </w:p>
    <w:p>
      <w:pPr>
        <w:keepNext w:val="0"/>
        <w:keepLines w:val="0"/>
        <w:pageBreakBefore w:val="0"/>
        <w:widowControl w:val="0"/>
        <w:kinsoku/>
        <w:wordWrap/>
        <w:overflowPunct/>
        <w:topLinePunct w:val="0"/>
        <w:autoSpaceDE/>
        <w:autoSpaceDN/>
        <w:bidi w:val="0"/>
        <w:adjustRightInd/>
        <w:snapToGrid/>
        <w:spacing w:line="260" w:lineRule="exact"/>
        <w:ind w:left="-424" w:leftChars="-202" w:right="-340" w:rightChars="-162" w:firstLine="480" w:firstLineChars="200"/>
        <w:textAlignment w:val="auto"/>
        <w:rPr>
          <w:rFonts w:eastAsia="仿宋"/>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20" w:firstLineChars="200"/>
        <w:jc w:val="both"/>
        <w:textAlignment w:val="auto"/>
        <w:rPr>
          <w:rFonts w:hint="eastAsia" w:eastAsia="仿宋_GB2312"/>
          <w:bCs/>
          <w:sz w:val="21"/>
          <w:szCs w:val="21"/>
        </w:rPr>
      </w:pPr>
      <w:r>
        <w:rPr>
          <w:rFonts w:hint="eastAsia" w:eastAsia="仿宋_GB2312"/>
          <w:bCs/>
          <w:sz w:val="21"/>
          <w:szCs w:val="21"/>
        </w:rPr>
        <w:t>《中学教育专业认证标准（第一级）》是国家对中学教育专业办学的基本要求，主要依据国家教育法规和中学教师专业标准、教师教育课程标准制定。</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20" w:firstLineChars="200"/>
        <w:jc w:val="both"/>
        <w:textAlignment w:val="auto"/>
        <w:rPr>
          <w:rFonts w:hint="eastAsia" w:eastAsia="仿宋_GB2312"/>
          <w:bCs/>
          <w:sz w:val="21"/>
          <w:szCs w:val="21"/>
        </w:rPr>
      </w:pPr>
      <w:r>
        <w:rPr>
          <w:rFonts w:hint="eastAsia" w:eastAsia="仿宋_GB2312"/>
          <w:bCs/>
          <w:sz w:val="21"/>
          <w:szCs w:val="21"/>
        </w:rPr>
        <w:t>本标准适用于普通高等学校培养中学教师的本科师范类专业。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hint="eastAsia" w:eastAsia="仿宋_GB2312"/>
          <w:bCs/>
          <w:sz w:val="21"/>
          <w:szCs w:val="21"/>
        </w:rPr>
      </w:pPr>
    </w:p>
    <w:tbl>
      <w:tblPr>
        <w:tblStyle w:val="7"/>
        <w:tblW w:w="6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467"/>
        <w:gridCol w:w="3077"/>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blHeader/>
          <w:jc w:val="center"/>
        </w:trPr>
        <w:tc>
          <w:tcPr>
            <w:tcW w:w="8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00" w:lineRule="exact"/>
              <w:jc w:val="center"/>
              <w:textAlignment w:val="auto"/>
              <w:rPr>
                <w:rFonts w:eastAsia="黑体"/>
                <w:bCs/>
                <w:kern w:val="0"/>
                <w:sz w:val="22"/>
                <w:szCs w:val="22"/>
              </w:rPr>
            </w:pPr>
            <w:r>
              <w:rPr>
                <w:rFonts w:hint="eastAsia" w:eastAsia="黑体"/>
                <w:bCs/>
                <w:kern w:val="0"/>
                <w:sz w:val="22"/>
                <w:szCs w:val="22"/>
              </w:rPr>
              <w:t>维度</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00" w:lineRule="exact"/>
              <w:jc w:val="center"/>
              <w:textAlignment w:val="auto"/>
              <w:rPr>
                <w:rFonts w:eastAsia="黑体"/>
                <w:bCs/>
                <w:kern w:val="0"/>
                <w:sz w:val="22"/>
                <w:szCs w:val="22"/>
              </w:rPr>
            </w:pPr>
            <w:r>
              <w:rPr>
                <w:rFonts w:hint="eastAsia" w:eastAsia="黑体"/>
                <w:bCs/>
                <w:kern w:val="0"/>
                <w:sz w:val="22"/>
                <w:szCs w:val="22"/>
              </w:rPr>
              <w:t>监测指标</w:t>
            </w:r>
          </w:p>
        </w:tc>
        <w:tc>
          <w:tcPr>
            <w:tcW w:w="2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00" w:lineRule="exact"/>
              <w:jc w:val="center"/>
              <w:textAlignment w:val="auto"/>
              <w:rPr>
                <w:rFonts w:eastAsia="黑体"/>
                <w:bCs/>
                <w:kern w:val="0"/>
                <w:sz w:val="22"/>
                <w:szCs w:val="22"/>
              </w:rPr>
            </w:pPr>
            <w:r>
              <w:rPr>
                <w:rFonts w:hint="eastAsia" w:eastAsia="黑体"/>
                <w:bCs/>
                <w:kern w:val="0"/>
                <w:sz w:val="22"/>
                <w:szCs w:val="22"/>
              </w:rPr>
              <w:t>参考标准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8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eastAsia="仿宋_GB2312"/>
                <w:kern w:val="0"/>
                <w:sz w:val="21"/>
                <w:szCs w:val="21"/>
              </w:rPr>
            </w:pPr>
            <w:r>
              <w:rPr>
                <w:rFonts w:hint="eastAsia" w:eastAsia="仿宋_GB2312"/>
                <w:kern w:val="0"/>
                <w:sz w:val="21"/>
                <w:szCs w:val="21"/>
              </w:rPr>
              <w:t>课程与教学</w:t>
            </w:r>
          </w:p>
        </w:tc>
        <w:tc>
          <w:tcPr>
            <w:tcW w:w="4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eastAsia="仿宋_GB2312"/>
                <w:kern w:val="0"/>
                <w:sz w:val="21"/>
                <w:szCs w:val="21"/>
              </w:rPr>
            </w:pPr>
            <w:r>
              <w:rPr>
                <w:rFonts w:eastAsia="仿宋_GB2312"/>
                <w:kern w:val="0"/>
                <w:sz w:val="21"/>
                <w:szCs w:val="21"/>
              </w:rPr>
              <w:t>1</w:t>
            </w:r>
          </w:p>
        </w:tc>
        <w:tc>
          <w:tcPr>
            <w:tcW w:w="3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eastAsia="仿宋_GB2312"/>
                <w:kern w:val="0"/>
                <w:sz w:val="21"/>
                <w:szCs w:val="21"/>
              </w:rPr>
            </w:pPr>
            <w:r>
              <w:rPr>
                <w:rFonts w:hint="eastAsia" w:eastAsia="仿宋_GB2312"/>
                <w:kern w:val="0"/>
                <w:sz w:val="21"/>
                <w:szCs w:val="21"/>
              </w:rPr>
              <w:t>教师教育课程学分</w:t>
            </w:r>
            <w:r>
              <w:rPr>
                <w:rStyle w:val="10"/>
                <w:rFonts w:eastAsia="仿宋_GB2312"/>
                <w:kern w:val="0"/>
                <w:sz w:val="21"/>
                <w:szCs w:val="21"/>
              </w:rPr>
              <w:t>[1]</w:t>
            </w:r>
          </w:p>
        </w:tc>
        <w:tc>
          <w:tcPr>
            <w:tcW w:w="206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both"/>
              <w:textAlignment w:val="auto"/>
              <w:outlineLvl w:val="9"/>
              <w:rPr>
                <w:rFonts w:eastAsia="仿宋_GB2312"/>
                <w:kern w:val="0"/>
                <w:sz w:val="21"/>
                <w:szCs w:val="21"/>
              </w:rPr>
            </w:pPr>
            <w:r>
              <w:rPr>
                <w:rFonts w:hint="eastAsia" w:eastAsia="仿宋_GB2312"/>
                <w:kern w:val="0"/>
                <w:sz w:val="21"/>
                <w:szCs w:val="21"/>
              </w:rPr>
              <w:t>必修课</w:t>
            </w:r>
            <w:r>
              <w:rPr>
                <w:rFonts w:hint="eastAsia" w:ascii="楷体_GB2312" w:eastAsia="楷体_GB2312"/>
                <w:kern w:val="0"/>
                <w:sz w:val="21"/>
                <w:szCs w:val="21"/>
              </w:rPr>
              <w:t>≥</w:t>
            </w:r>
            <w:r>
              <w:rPr>
                <w:rFonts w:eastAsia="仿宋_GB2312"/>
                <w:kern w:val="0"/>
                <w:sz w:val="21"/>
                <w:szCs w:val="21"/>
              </w:rPr>
              <w:t>10</w:t>
            </w:r>
            <w:r>
              <w:rPr>
                <w:rFonts w:hint="eastAsia" w:eastAsia="仿宋_GB2312"/>
                <w:kern w:val="0"/>
                <w:sz w:val="21"/>
                <w:szCs w:val="21"/>
              </w:rPr>
              <w:t>学分</w:t>
            </w:r>
          </w:p>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eastAsia="仿宋_GB2312"/>
                <w:kern w:val="0"/>
                <w:sz w:val="21"/>
                <w:szCs w:val="21"/>
              </w:rPr>
            </w:pPr>
            <w:r>
              <w:rPr>
                <w:rFonts w:hint="eastAsia" w:eastAsia="仿宋_GB2312"/>
                <w:kern w:val="0"/>
                <w:sz w:val="21"/>
                <w:szCs w:val="21"/>
              </w:rPr>
              <w:t>总学分</w:t>
            </w:r>
            <w:r>
              <w:rPr>
                <w:rFonts w:hint="eastAsia" w:ascii="楷体_GB2312" w:eastAsia="楷体_GB2312"/>
                <w:kern w:val="0"/>
                <w:sz w:val="21"/>
                <w:szCs w:val="21"/>
              </w:rPr>
              <w:t>≥</w:t>
            </w:r>
            <w:r>
              <w:rPr>
                <w:rFonts w:eastAsia="仿宋_GB2312"/>
                <w:kern w:val="0"/>
                <w:sz w:val="21"/>
                <w:szCs w:val="21"/>
              </w:rPr>
              <w:t>14</w:t>
            </w:r>
            <w:r>
              <w:rPr>
                <w:rFonts w:hint="eastAsia" w:eastAsia="仿宋_GB2312"/>
                <w:kern w:val="0"/>
                <w:sz w:val="21"/>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eastAsia="仿宋_GB2312"/>
                <w:kern w:val="0"/>
                <w:sz w:val="21"/>
                <w:szCs w:val="21"/>
              </w:rPr>
            </w:pPr>
          </w:p>
        </w:tc>
        <w:tc>
          <w:tcPr>
            <w:tcW w:w="4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eastAsia="仿宋_GB2312"/>
                <w:kern w:val="0"/>
                <w:sz w:val="21"/>
                <w:szCs w:val="21"/>
              </w:rPr>
            </w:pPr>
            <w:r>
              <w:rPr>
                <w:rFonts w:eastAsia="仿宋_GB2312"/>
                <w:kern w:val="0"/>
                <w:sz w:val="21"/>
                <w:szCs w:val="21"/>
              </w:rPr>
              <w:t>2</w:t>
            </w:r>
          </w:p>
        </w:tc>
        <w:tc>
          <w:tcPr>
            <w:tcW w:w="3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eastAsia="仿宋_GB2312"/>
                <w:kern w:val="0"/>
                <w:sz w:val="21"/>
                <w:szCs w:val="21"/>
              </w:rPr>
            </w:pPr>
            <w:r>
              <w:rPr>
                <w:rFonts w:hint="eastAsia" w:eastAsia="仿宋_GB2312"/>
                <w:kern w:val="0"/>
                <w:sz w:val="21"/>
                <w:szCs w:val="21"/>
              </w:rPr>
              <w:t>人文社会与科学素养课程学分占总学分比例</w:t>
            </w:r>
          </w:p>
        </w:tc>
        <w:tc>
          <w:tcPr>
            <w:tcW w:w="2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eastAsia="仿宋_GB2312"/>
                <w:kern w:val="0"/>
                <w:sz w:val="21"/>
                <w:szCs w:val="21"/>
              </w:rPr>
            </w:pPr>
            <w:r>
              <w:rPr>
                <w:rFonts w:hint="eastAsia" w:ascii="楷体_GB2312" w:hAnsi="宋体" w:eastAsia="楷体_GB2312"/>
                <w:kern w:val="0"/>
                <w:sz w:val="21"/>
                <w:szCs w:val="21"/>
              </w:rPr>
              <w:t>≥</w:t>
            </w:r>
            <w:r>
              <w:rPr>
                <w:rFonts w:eastAsia="仿宋_GB2312"/>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eastAsia="仿宋_GB2312"/>
                <w:kern w:val="0"/>
                <w:sz w:val="21"/>
                <w:szCs w:val="21"/>
              </w:rPr>
            </w:pPr>
          </w:p>
        </w:tc>
        <w:tc>
          <w:tcPr>
            <w:tcW w:w="4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eastAsia="仿宋_GB2312"/>
                <w:kern w:val="0"/>
                <w:sz w:val="21"/>
                <w:szCs w:val="21"/>
              </w:rPr>
            </w:pPr>
            <w:r>
              <w:rPr>
                <w:rFonts w:eastAsia="仿宋_GB2312"/>
                <w:kern w:val="0"/>
                <w:sz w:val="21"/>
                <w:szCs w:val="21"/>
              </w:rPr>
              <w:t>3</w:t>
            </w:r>
          </w:p>
        </w:tc>
        <w:tc>
          <w:tcPr>
            <w:tcW w:w="3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eastAsia="仿宋_GB2312"/>
                <w:kern w:val="0"/>
                <w:sz w:val="21"/>
                <w:szCs w:val="21"/>
              </w:rPr>
            </w:pPr>
            <w:r>
              <w:rPr>
                <w:rFonts w:hint="eastAsia" w:eastAsia="仿宋_GB2312"/>
                <w:kern w:val="0"/>
                <w:sz w:val="21"/>
                <w:szCs w:val="21"/>
              </w:rPr>
              <w:t>学科专业课程学分占总学分比例</w:t>
            </w:r>
          </w:p>
        </w:tc>
        <w:tc>
          <w:tcPr>
            <w:tcW w:w="2066"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eastAsia="仿宋_GB2312"/>
                <w:kern w:val="0"/>
                <w:sz w:val="21"/>
                <w:szCs w:val="21"/>
              </w:rPr>
            </w:pPr>
            <w:r>
              <w:rPr>
                <w:rFonts w:hint="eastAsia" w:ascii="楷体_GB2312" w:hAnsi="宋体" w:eastAsia="楷体_GB2312"/>
                <w:kern w:val="0"/>
                <w:sz w:val="21"/>
                <w:szCs w:val="21"/>
              </w:rPr>
              <w:t>≥</w:t>
            </w:r>
            <w:r>
              <w:rPr>
                <w:rFonts w:eastAsia="仿宋_GB2312"/>
                <w:kern w:val="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8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eastAsia="仿宋_GB2312"/>
                <w:kern w:val="0"/>
                <w:sz w:val="21"/>
                <w:szCs w:val="21"/>
              </w:rPr>
            </w:pPr>
            <w:r>
              <w:rPr>
                <w:rFonts w:hint="eastAsia" w:eastAsia="仿宋_GB2312"/>
                <w:kern w:val="0"/>
                <w:sz w:val="21"/>
                <w:szCs w:val="21"/>
              </w:rPr>
              <w:t>合作与实践</w:t>
            </w:r>
          </w:p>
        </w:tc>
        <w:tc>
          <w:tcPr>
            <w:tcW w:w="4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eastAsia="仿宋_GB2312"/>
                <w:kern w:val="0"/>
                <w:sz w:val="21"/>
                <w:szCs w:val="21"/>
              </w:rPr>
            </w:pPr>
            <w:r>
              <w:rPr>
                <w:rFonts w:eastAsia="仿宋_GB2312"/>
                <w:kern w:val="0"/>
                <w:sz w:val="21"/>
                <w:szCs w:val="21"/>
              </w:rPr>
              <w:t>4</w:t>
            </w:r>
          </w:p>
        </w:tc>
        <w:tc>
          <w:tcPr>
            <w:tcW w:w="3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eastAsia="仿宋_GB2312"/>
                <w:kern w:val="0"/>
                <w:sz w:val="21"/>
                <w:szCs w:val="21"/>
              </w:rPr>
            </w:pPr>
            <w:r>
              <w:rPr>
                <w:rFonts w:hint="eastAsia" w:eastAsia="仿宋_GB2312"/>
                <w:kern w:val="0"/>
                <w:sz w:val="21"/>
                <w:szCs w:val="21"/>
              </w:rPr>
              <w:t>教育实践时间</w:t>
            </w:r>
            <w:r>
              <w:rPr>
                <w:rStyle w:val="10"/>
                <w:rFonts w:eastAsia="仿宋_GB2312"/>
                <w:kern w:val="0"/>
                <w:sz w:val="21"/>
                <w:szCs w:val="21"/>
              </w:rPr>
              <w:t xml:space="preserve"> [2]</w:t>
            </w:r>
          </w:p>
        </w:tc>
        <w:tc>
          <w:tcPr>
            <w:tcW w:w="2066"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eastAsia="仿宋_GB2312"/>
                <w:kern w:val="0"/>
                <w:sz w:val="21"/>
                <w:szCs w:val="21"/>
              </w:rPr>
            </w:pPr>
            <w:r>
              <w:rPr>
                <w:rFonts w:hint="eastAsia" w:ascii="楷体_GB2312" w:hAnsi="宋体" w:eastAsia="楷体_GB2312"/>
                <w:kern w:val="0"/>
                <w:sz w:val="21"/>
                <w:szCs w:val="21"/>
              </w:rPr>
              <w:t>≥</w:t>
            </w:r>
            <w:r>
              <w:rPr>
                <w:rFonts w:eastAsia="仿宋_GB2312"/>
                <w:kern w:val="0"/>
                <w:sz w:val="21"/>
                <w:szCs w:val="21"/>
              </w:rPr>
              <w:t>18</w:t>
            </w:r>
            <w:r>
              <w:rPr>
                <w:rFonts w:hint="eastAsia" w:eastAsia="仿宋_GB2312"/>
                <w:kern w:val="0"/>
                <w:sz w:val="21"/>
                <w:szCs w:val="21"/>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eastAsia="仿宋_GB2312"/>
                <w:kern w:val="0"/>
                <w:sz w:val="21"/>
                <w:szCs w:val="21"/>
              </w:rPr>
            </w:pPr>
          </w:p>
        </w:tc>
        <w:tc>
          <w:tcPr>
            <w:tcW w:w="4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eastAsia="仿宋_GB2312"/>
                <w:kern w:val="0"/>
                <w:sz w:val="21"/>
                <w:szCs w:val="21"/>
              </w:rPr>
            </w:pPr>
            <w:r>
              <w:rPr>
                <w:rFonts w:eastAsia="仿宋_GB2312"/>
                <w:kern w:val="0"/>
                <w:sz w:val="21"/>
                <w:szCs w:val="21"/>
              </w:rPr>
              <w:t>5</w:t>
            </w:r>
          </w:p>
        </w:tc>
        <w:tc>
          <w:tcPr>
            <w:tcW w:w="3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eastAsia="仿宋_GB2312"/>
                <w:kern w:val="0"/>
                <w:sz w:val="21"/>
                <w:szCs w:val="21"/>
              </w:rPr>
            </w:pPr>
            <w:r>
              <w:rPr>
                <w:rFonts w:hint="eastAsia" w:eastAsia="仿宋_GB2312"/>
                <w:kern w:val="0"/>
                <w:sz w:val="21"/>
                <w:szCs w:val="21"/>
              </w:rPr>
              <w:t>实习生数与教育实践基地数比例</w:t>
            </w:r>
            <w:r>
              <w:rPr>
                <w:rStyle w:val="10"/>
                <w:rFonts w:eastAsia="仿宋_GB2312"/>
                <w:kern w:val="0"/>
                <w:sz w:val="21"/>
                <w:szCs w:val="21"/>
              </w:rPr>
              <w:t>[3][4]</w:t>
            </w:r>
          </w:p>
        </w:tc>
        <w:tc>
          <w:tcPr>
            <w:tcW w:w="2066"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eastAsia="仿宋_GB2312"/>
                <w:kern w:val="0"/>
                <w:sz w:val="21"/>
                <w:szCs w:val="21"/>
              </w:rPr>
            </w:pPr>
            <w:r>
              <w:rPr>
                <w:rFonts w:hint="eastAsia" w:ascii="楷体_GB2312" w:eastAsia="楷体_GB2312"/>
                <w:kern w:val="0"/>
                <w:sz w:val="21"/>
                <w:szCs w:val="21"/>
              </w:rPr>
              <w:t>≤</w:t>
            </w:r>
            <w:r>
              <w:rPr>
                <w:rFonts w:eastAsia="仿宋_GB2312"/>
                <w:kern w:val="0"/>
                <w:sz w:val="21"/>
                <w:szCs w:val="21"/>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hint="eastAsia" w:eastAsia="仿宋_GB2312"/>
                <w:kern w:val="0"/>
                <w:sz w:val="21"/>
                <w:szCs w:val="21"/>
              </w:rPr>
            </w:pPr>
            <w:r>
              <w:rPr>
                <w:rFonts w:hint="eastAsia" w:eastAsia="仿宋_GB2312"/>
                <w:kern w:val="0"/>
                <w:sz w:val="21"/>
                <w:szCs w:val="21"/>
              </w:rPr>
              <w:t>师资</w:t>
            </w:r>
          </w:p>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eastAsia="仿宋_GB2312"/>
                <w:kern w:val="0"/>
                <w:sz w:val="21"/>
                <w:szCs w:val="21"/>
              </w:rPr>
            </w:pPr>
            <w:r>
              <w:rPr>
                <w:rFonts w:hint="eastAsia" w:eastAsia="仿宋_GB2312"/>
                <w:kern w:val="0"/>
                <w:sz w:val="21"/>
                <w:szCs w:val="21"/>
              </w:rPr>
              <w:t>队伍</w:t>
            </w:r>
          </w:p>
        </w:tc>
        <w:tc>
          <w:tcPr>
            <w:tcW w:w="4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eastAsia="仿宋_GB2312"/>
                <w:kern w:val="0"/>
                <w:sz w:val="21"/>
                <w:szCs w:val="21"/>
              </w:rPr>
            </w:pPr>
            <w:r>
              <w:rPr>
                <w:rFonts w:eastAsia="仿宋_GB2312"/>
                <w:kern w:val="0"/>
                <w:sz w:val="21"/>
                <w:szCs w:val="21"/>
              </w:rPr>
              <w:t>6</w:t>
            </w:r>
          </w:p>
        </w:tc>
        <w:tc>
          <w:tcPr>
            <w:tcW w:w="3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eastAsia="仿宋_GB2312"/>
                <w:kern w:val="0"/>
                <w:sz w:val="21"/>
                <w:szCs w:val="21"/>
              </w:rPr>
            </w:pPr>
            <w:r>
              <w:rPr>
                <w:rFonts w:hint="eastAsia" w:eastAsia="仿宋_GB2312"/>
                <w:kern w:val="0"/>
                <w:sz w:val="21"/>
                <w:szCs w:val="21"/>
              </w:rPr>
              <w:t>生师比</w:t>
            </w:r>
            <w:r>
              <w:rPr>
                <w:rStyle w:val="10"/>
                <w:rFonts w:eastAsia="仿宋_GB2312"/>
                <w:kern w:val="0"/>
                <w:sz w:val="21"/>
                <w:szCs w:val="21"/>
              </w:rPr>
              <w:t>[5]</w:t>
            </w:r>
          </w:p>
        </w:tc>
        <w:tc>
          <w:tcPr>
            <w:tcW w:w="2066"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eastAsia="仿宋_GB2312"/>
                <w:kern w:val="0"/>
                <w:sz w:val="21"/>
                <w:szCs w:val="21"/>
              </w:rPr>
            </w:pPr>
            <w:r>
              <w:rPr>
                <w:rFonts w:hint="eastAsia" w:ascii="楷体_GB2312" w:eastAsia="楷体_GB2312"/>
                <w:kern w:val="0"/>
                <w:sz w:val="21"/>
                <w:szCs w:val="21"/>
              </w:rPr>
              <w:t>≤</w:t>
            </w:r>
            <w:r>
              <w:rPr>
                <w:rFonts w:eastAsia="仿宋_GB2312"/>
                <w:kern w:val="0"/>
                <w:sz w:val="21"/>
                <w:szCs w:val="21"/>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8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eastAsia="仿宋_GB2312"/>
                <w:kern w:val="0"/>
                <w:sz w:val="21"/>
                <w:szCs w:val="21"/>
              </w:rPr>
            </w:pPr>
          </w:p>
        </w:tc>
        <w:tc>
          <w:tcPr>
            <w:tcW w:w="4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eastAsia="仿宋_GB2312"/>
                <w:kern w:val="0"/>
                <w:sz w:val="21"/>
                <w:szCs w:val="21"/>
              </w:rPr>
            </w:pPr>
            <w:r>
              <w:rPr>
                <w:rFonts w:eastAsia="仿宋_GB2312"/>
                <w:kern w:val="0"/>
                <w:sz w:val="21"/>
                <w:szCs w:val="21"/>
              </w:rPr>
              <w:t>7</w:t>
            </w:r>
          </w:p>
        </w:tc>
        <w:tc>
          <w:tcPr>
            <w:tcW w:w="3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eastAsia="仿宋_GB2312"/>
                <w:kern w:val="0"/>
                <w:sz w:val="21"/>
                <w:szCs w:val="21"/>
              </w:rPr>
            </w:pPr>
            <w:r>
              <w:rPr>
                <w:rFonts w:hint="eastAsia" w:eastAsia="仿宋_GB2312"/>
                <w:kern w:val="0"/>
                <w:sz w:val="21"/>
                <w:szCs w:val="21"/>
              </w:rPr>
              <w:t>学科课程与教学论教师</w:t>
            </w:r>
          </w:p>
        </w:tc>
        <w:tc>
          <w:tcPr>
            <w:tcW w:w="2066"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eastAsia="仿宋_GB2312"/>
                <w:kern w:val="0"/>
                <w:sz w:val="21"/>
                <w:szCs w:val="21"/>
              </w:rPr>
            </w:pPr>
            <w:r>
              <w:rPr>
                <w:rFonts w:hint="eastAsia" w:eastAsia="仿宋_GB2312"/>
                <w:kern w:val="0"/>
                <w:sz w:val="21"/>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eastAsia="仿宋_GB2312"/>
                <w:kern w:val="0"/>
                <w:sz w:val="21"/>
                <w:szCs w:val="21"/>
              </w:rPr>
            </w:pPr>
          </w:p>
        </w:tc>
        <w:tc>
          <w:tcPr>
            <w:tcW w:w="4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eastAsia="仿宋_GB2312"/>
                <w:kern w:val="0"/>
                <w:sz w:val="21"/>
                <w:szCs w:val="21"/>
              </w:rPr>
            </w:pPr>
            <w:r>
              <w:rPr>
                <w:rFonts w:eastAsia="仿宋_GB2312"/>
                <w:kern w:val="0"/>
                <w:sz w:val="21"/>
                <w:szCs w:val="21"/>
              </w:rPr>
              <w:t>8</w:t>
            </w:r>
          </w:p>
        </w:tc>
        <w:tc>
          <w:tcPr>
            <w:tcW w:w="3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eastAsia="仿宋_GB2312"/>
                <w:kern w:val="0"/>
                <w:sz w:val="21"/>
                <w:szCs w:val="21"/>
              </w:rPr>
            </w:pPr>
            <w:r>
              <w:rPr>
                <w:rFonts w:hint="eastAsia" w:eastAsia="仿宋_GB2312"/>
                <w:kern w:val="0"/>
                <w:sz w:val="21"/>
                <w:szCs w:val="21"/>
              </w:rPr>
              <w:t>具有高级职称教师占专任教师比例</w:t>
            </w:r>
            <w:r>
              <w:rPr>
                <w:rFonts w:eastAsia="仿宋_GB2312"/>
                <w:kern w:val="0"/>
                <w:sz w:val="21"/>
                <w:szCs w:val="21"/>
                <w:vertAlign w:val="superscript"/>
              </w:rPr>
              <w:t>[8]</w:t>
            </w:r>
          </w:p>
        </w:tc>
        <w:tc>
          <w:tcPr>
            <w:tcW w:w="2066"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eastAsia="仿宋_GB2312"/>
                <w:kern w:val="0"/>
                <w:sz w:val="21"/>
                <w:szCs w:val="21"/>
              </w:rPr>
            </w:pPr>
            <w:r>
              <w:rPr>
                <w:rFonts w:hint="eastAsia" w:ascii="楷体_GB2312" w:eastAsia="楷体_GB2312"/>
                <w:kern w:val="0"/>
                <w:sz w:val="21"/>
                <w:szCs w:val="21"/>
              </w:rPr>
              <w:t>≥</w:t>
            </w:r>
            <w:r>
              <w:rPr>
                <w:rFonts w:hint="eastAsia" w:eastAsia="仿宋_GB2312"/>
                <w:kern w:val="0"/>
                <w:sz w:val="21"/>
                <w:szCs w:val="21"/>
              </w:rPr>
              <w:t>学校平均水平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8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eastAsia="仿宋_GB2312"/>
                <w:kern w:val="0"/>
                <w:sz w:val="21"/>
                <w:szCs w:val="21"/>
              </w:rPr>
            </w:pPr>
          </w:p>
        </w:tc>
        <w:tc>
          <w:tcPr>
            <w:tcW w:w="4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eastAsia="仿宋_GB2312"/>
                <w:kern w:val="0"/>
                <w:sz w:val="21"/>
                <w:szCs w:val="21"/>
              </w:rPr>
            </w:pPr>
            <w:r>
              <w:rPr>
                <w:rFonts w:eastAsia="仿宋_GB2312"/>
                <w:kern w:val="0"/>
                <w:sz w:val="21"/>
                <w:szCs w:val="21"/>
              </w:rPr>
              <w:t>9</w:t>
            </w:r>
          </w:p>
        </w:tc>
        <w:tc>
          <w:tcPr>
            <w:tcW w:w="3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eastAsia="仿宋_GB2312"/>
                <w:kern w:val="0"/>
                <w:sz w:val="21"/>
                <w:szCs w:val="21"/>
              </w:rPr>
            </w:pPr>
            <w:r>
              <w:rPr>
                <w:rFonts w:hint="eastAsia" w:eastAsia="仿宋_GB2312"/>
                <w:kern w:val="0"/>
                <w:sz w:val="21"/>
                <w:szCs w:val="21"/>
              </w:rPr>
              <w:t>具有硕博士学位教师占专任教师比例</w:t>
            </w:r>
            <w:r>
              <w:rPr>
                <w:rFonts w:eastAsia="仿宋_GB2312"/>
                <w:kern w:val="0"/>
                <w:sz w:val="21"/>
                <w:szCs w:val="21"/>
                <w:vertAlign w:val="superscript"/>
              </w:rPr>
              <w:t>[9]</w:t>
            </w:r>
          </w:p>
        </w:tc>
        <w:tc>
          <w:tcPr>
            <w:tcW w:w="2066"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eastAsia="仿宋_GB2312"/>
                <w:kern w:val="0"/>
                <w:sz w:val="21"/>
                <w:szCs w:val="21"/>
              </w:rPr>
            </w:pPr>
            <w:r>
              <w:rPr>
                <w:rFonts w:hint="eastAsia" w:ascii="楷体_GB2312" w:eastAsia="楷体_GB2312"/>
                <w:kern w:val="0"/>
                <w:sz w:val="21"/>
                <w:szCs w:val="21"/>
              </w:rPr>
              <w:t>≥</w:t>
            </w:r>
            <w:r>
              <w:rPr>
                <w:rFonts w:eastAsia="仿宋_GB2312"/>
                <w:kern w:val="0"/>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8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eastAsia="仿宋_GB2312"/>
                <w:kern w:val="0"/>
                <w:sz w:val="21"/>
                <w:szCs w:val="21"/>
              </w:rPr>
            </w:pPr>
          </w:p>
        </w:tc>
        <w:tc>
          <w:tcPr>
            <w:tcW w:w="4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eastAsia="仿宋_GB2312"/>
                <w:kern w:val="0"/>
                <w:sz w:val="21"/>
                <w:szCs w:val="21"/>
              </w:rPr>
            </w:pPr>
            <w:r>
              <w:rPr>
                <w:rFonts w:eastAsia="仿宋_GB2312"/>
                <w:kern w:val="0"/>
                <w:sz w:val="21"/>
                <w:szCs w:val="21"/>
              </w:rPr>
              <w:t>10</w:t>
            </w:r>
          </w:p>
        </w:tc>
        <w:tc>
          <w:tcPr>
            <w:tcW w:w="3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eastAsia="仿宋_GB2312"/>
                <w:kern w:val="0"/>
                <w:sz w:val="21"/>
                <w:szCs w:val="21"/>
              </w:rPr>
            </w:pPr>
            <w:r>
              <w:rPr>
                <w:rFonts w:hint="eastAsia" w:eastAsia="仿宋_GB2312"/>
                <w:kern w:val="0"/>
                <w:sz w:val="21"/>
                <w:szCs w:val="21"/>
              </w:rPr>
              <w:t>中学兼职教师占教师教育课程教师比例</w:t>
            </w:r>
            <w:r>
              <w:rPr>
                <w:rFonts w:eastAsia="仿宋_GB2312"/>
                <w:kern w:val="0"/>
                <w:sz w:val="21"/>
                <w:szCs w:val="21"/>
                <w:vertAlign w:val="superscript"/>
              </w:rPr>
              <w:t>[10]</w:t>
            </w:r>
          </w:p>
        </w:tc>
        <w:tc>
          <w:tcPr>
            <w:tcW w:w="2066"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eastAsia="仿宋_GB2312"/>
                <w:kern w:val="0"/>
                <w:sz w:val="21"/>
                <w:szCs w:val="21"/>
              </w:rPr>
            </w:pPr>
            <w:r>
              <w:rPr>
                <w:rFonts w:hint="eastAsia" w:ascii="楷体_GB2312" w:eastAsia="楷体_GB2312"/>
                <w:kern w:val="0"/>
                <w:sz w:val="21"/>
                <w:szCs w:val="21"/>
              </w:rPr>
              <w:t>≥</w:t>
            </w:r>
            <w:r>
              <w:rPr>
                <w:rFonts w:eastAsia="仿宋_GB2312"/>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88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eastAsia="仿宋_GB2312"/>
                <w:kern w:val="0"/>
                <w:sz w:val="21"/>
                <w:szCs w:val="21"/>
              </w:rPr>
            </w:pPr>
            <w:r>
              <w:rPr>
                <w:rFonts w:hint="eastAsia" w:eastAsia="仿宋_GB2312"/>
                <w:kern w:val="0"/>
                <w:sz w:val="21"/>
                <w:szCs w:val="21"/>
              </w:rPr>
              <w:t>支持</w:t>
            </w:r>
          </w:p>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eastAsia="仿宋_GB2312"/>
                <w:kern w:val="0"/>
                <w:sz w:val="21"/>
                <w:szCs w:val="21"/>
              </w:rPr>
            </w:pPr>
            <w:r>
              <w:rPr>
                <w:rFonts w:hint="eastAsia" w:eastAsia="仿宋_GB2312"/>
                <w:kern w:val="0"/>
                <w:sz w:val="21"/>
                <w:szCs w:val="21"/>
              </w:rPr>
              <w:t>条件</w:t>
            </w:r>
          </w:p>
        </w:tc>
        <w:tc>
          <w:tcPr>
            <w:tcW w:w="4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eastAsia="仿宋_GB2312"/>
                <w:kern w:val="0"/>
                <w:sz w:val="21"/>
                <w:szCs w:val="21"/>
              </w:rPr>
            </w:pPr>
            <w:r>
              <w:rPr>
                <w:rFonts w:eastAsia="仿宋_GB2312"/>
                <w:kern w:val="0"/>
                <w:sz w:val="21"/>
                <w:szCs w:val="21"/>
              </w:rPr>
              <w:t>11</w:t>
            </w:r>
          </w:p>
        </w:tc>
        <w:tc>
          <w:tcPr>
            <w:tcW w:w="3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eastAsia="仿宋_GB2312"/>
                <w:kern w:val="0"/>
                <w:sz w:val="21"/>
                <w:szCs w:val="21"/>
              </w:rPr>
            </w:pPr>
            <w:r>
              <w:rPr>
                <w:rFonts w:hint="eastAsia" w:eastAsia="仿宋_GB2312"/>
                <w:kern w:val="0"/>
                <w:sz w:val="21"/>
                <w:szCs w:val="21"/>
              </w:rPr>
              <w:t>教学日常运行支出占生均拨款总额与学费收入之和的比例</w:t>
            </w:r>
            <w:r>
              <w:rPr>
                <w:rFonts w:eastAsia="仿宋_GB2312"/>
                <w:kern w:val="0"/>
                <w:sz w:val="21"/>
                <w:szCs w:val="21"/>
                <w:vertAlign w:val="superscript"/>
              </w:rPr>
              <w:t>[11][12][13]</w:t>
            </w:r>
          </w:p>
        </w:tc>
        <w:tc>
          <w:tcPr>
            <w:tcW w:w="2066"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eastAsia="仿宋_GB2312"/>
                <w:kern w:val="0"/>
                <w:sz w:val="21"/>
                <w:szCs w:val="21"/>
              </w:rPr>
            </w:pPr>
            <w:r>
              <w:rPr>
                <w:rFonts w:hint="eastAsia" w:ascii="楷体_GB2312" w:eastAsia="楷体_GB2312"/>
                <w:kern w:val="0"/>
                <w:sz w:val="21"/>
                <w:szCs w:val="21"/>
              </w:rPr>
              <w:t>≥</w:t>
            </w:r>
            <w:r>
              <w:rPr>
                <w:rFonts w:eastAsia="仿宋_GB2312"/>
                <w:kern w:val="0"/>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8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eastAsia="仿宋_GB2312"/>
                <w:kern w:val="0"/>
                <w:sz w:val="21"/>
                <w:szCs w:val="21"/>
              </w:rPr>
            </w:pPr>
          </w:p>
        </w:tc>
        <w:tc>
          <w:tcPr>
            <w:tcW w:w="4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eastAsia="仿宋_GB2312"/>
                <w:kern w:val="0"/>
                <w:sz w:val="21"/>
                <w:szCs w:val="21"/>
              </w:rPr>
            </w:pPr>
            <w:r>
              <w:rPr>
                <w:rFonts w:eastAsia="仿宋_GB2312"/>
                <w:kern w:val="0"/>
                <w:sz w:val="21"/>
                <w:szCs w:val="21"/>
              </w:rPr>
              <w:t>12</w:t>
            </w:r>
          </w:p>
        </w:tc>
        <w:tc>
          <w:tcPr>
            <w:tcW w:w="3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eastAsia="仿宋_GB2312"/>
                <w:kern w:val="0"/>
                <w:sz w:val="21"/>
                <w:szCs w:val="21"/>
              </w:rPr>
            </w:pPr>
            <w:r>
              <w:rPr>
                <w:rFonts w:hint="eastAsia" w:eastAsia="仿宋_GB2312"/>
                <w:kern w:val="0"/>
                <w:sz w:val="21"/>
                <w:szCs w:val="21"/>
              </w:rPr>
              <w:t>生均教学日常运行支出</w:t>
            </w:r>
          </w:p>
        </w:tc>
        <w:tc>
          <w:tcPr>
            <w:tcW w:w="2066"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eastAsia="仿宋_GB2312"/>
                <w:kern w:val="0"/>
                <w:sz w:val="21"/>
                <w:szCs w:val="21"/>
              </w:rPr>
            </w:pPr>
            <w:r>
              <w:rPr>
                <w:rFonts w:hint="eastAsia" w:ascii="楷体_GB2312" w:eastAsia="楷体_GB2312"/>
                <w:kern w:val="0"/>
                <w:sz w:val="21"/>
                <w:szCs w:val="21"/>
              </w:rPr>
              <w:t>≥</w:t>
            </w:r>
            <w:r>
              <w:rPr>
                <w:rFonts w:hint="eastAsia" w:eastAsia="仿宋_GB2312"/>
                <w:kern w:val="0"/>
                <w:sz w:val="21"/>
                <w:szCs w:val="21"/>
              </w:rPr>
              <w:t>学校平均水平</w:t>
            </w:r>
            <w:r>
              <w:rPr>
                <w:rFonts w:eastAsia="仿宋_GB2312"/>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eastAsia="仿宋_GB2312"/>
                <w:kern w:val="0"/>
                <w:sz w:val="21"/>
                <w:szCs w:val="21"/>
              </w:rPr>
            </w:pPr>
          </w:p>
        </w:tc>
        <w:tc>
          <w:tcPr>
            <w:tcW w:w="4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eastAsia="仿宋_GB2312"/>
                <w:kern w:val="0"/>
                <w:sz w:val="21"/>
                <w:szCs w:val="21"/>
              </w:rPr>
            </w:pPr>
            <w:r>
              <w:rPr>
                <w:rFonts w:eastAsia="仿宋_GB2312"/>
                <w:kern w:val="0"/>
                <w:sz w:val="21"/>
                <w:szCs w:val="21"/>
              </w:rPr>
              <w:t>13</w:t>
            </w:r>
          </w:p>
        </w:tc>
        <w:tc>
          <w:tcPr>
            <w:tcW w:w="3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eastAsia="仿宋_GB2312"/>
                <w:kern w:val="0"/>
                <w:sz w:val="21"/>
                <w:szCs w:val="21"/>
              </w:rPr>
            </w:pPr>
            <w:r>
              <w:rPr>
                <w:rFonts w:hint="eastAsia" w:eastAsia="仿宋_GB2312"/>
                <w:kern w:val="0"/>
                <w:sz w:val="21"/>
                <w:szCs w:val="21"/>
              </w:rPr>
              <w:t>生均教育实践经费</w:t>
            </w:r>
            <w:r>
              <w:rPr>
                <w:rFonts w:eastAsia="仿宋_GB2312"/>
                <w:kern w:val="0"/>
                <w:sz w:val="21"/>
                <w:szCs w:val="21"/>
                <w:vertAlign w:val="superscript"/>
              </w:rPr>
              <w:t>[14]</w:t>
            </w:r>
          </w:p>
        </w:tc>
        <w:tc>
          <w:tcPr>
            <w:tcW w:w="2066"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eastAsia="仿宋_GB2312"/>
                <w:kern w:val="0"/>
                <w:sz w:val="21"/>
                <w:szCs w:val="21"/>
              </w:rPr>
            </w:pPr>
            <w:r>
              <w:rPr>
                <w:rFonts w:hint="eastAsia" w:ascii="楷体_GB2312" w:eastAsia="楷体_GB2312"/>
                <w:kern w:val="0"/>
                <w:sz w:val="21"/>
                <w:szCs w:val="21"/>
              </w:rPr>
              <w:t>≥</w:t>
            </w:r>
            <w:r>
              <w:rPr>
                <w:rFonts w:hint="eastAsia" w:eastAsia="仿宋_GB2312"/>
                <w:kern w:val="0"/>
                <w:sz w:val="21"/>
                <w:szCs w:val="21"/>
              </w:rPr>
              <w:t>学校平均水平</w:t>
            </w:r>
            <w:r>
              <w:rPr>
                <w:rFonts w:eastAsia="仿宋_GB2312"/>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eastAsia="仿宋_GB2312"/>
                <w:kern w:val="0"/>
                <w:sz w:val="21"/>
                <w:szCs w:val="21"/>
              </w:rPr>
            </w:pPr>
          </w:p>
        </w:tc>
        <w:tc>
          <w:tcPr>
            <w:tcW w:w="467"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eastAsia="仿宋_GB2312"/>
                <w:kern w:val="0"/>
                <w:sz w:val="21"/>
                <w:szCs w:val="21"/>
              </w:rPr>
            </w:pPr>
            <w:r>
              <w:rPr>
                <w:rFonts w:eastAsia="仿宋_GB2312"/>
                <w:kern w:val="0"/>
                <w:sz w:val="21"/>
                <w:szCs w:val="21"/>
              </w:rPr>
              <w:t>14</w:t>
            </w:r>
          </w:p>
        </w:tc>
        <w:tc>
          <w:tcPr>
            <w:tcW w:w="307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eastAsia="仿宋_GB2312"/>
                <w:kern w:val="0"/>
                <w:sz w:val="21"/>
                <w:szCs w:val="21"/>
              </w:rPr>
            </w:pPr>
            <w:r>
              <w:rPr>
                <w:rFonts w:hint="eastAsia" w:eastAsia="仿宋_GB2312"/>
                <w:kern w:val="0"/>
                <w:sz w:val="21"/>
                <w:szCs w:val="21"/>
              </w:rPr>
              <w:t>生均教育类纸质图书</w:t>
            </w:r>
            <w:r>
              <w:rPr>
                <w:rFonts w:eastAsia="仿宋_GB2312"/>
                <w:kern w:val="0"/>
                <w:sz w:val="21"/>
                <w:szCs w:val="21"/>
                <w:vertAlign w:val="superscript"/>
              </w:rPr>
              <w:t>[15]</w:t>
            </w:r>
          </w:p>
        </w:tc>
        <w:tc>
          <w:tcPr>
            <w:tcW w:w="2066"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hint="eastAsia" w:eastAsia="仿宋_GB2312"/>
                <w:kern w:val="0"/>
                <w:sz w:val="21"/>
                <w:szCs w:val="21"/>
              </w:rPr>
            </w:pPr>
            <w:r>
              <w:rPr>
                <w:rFonts w:hint="eastAsia" w:ascii="楷体_GB2312" w:eastAsia="楷体_GB2312"/>
                <w:kern w:val="0"/>
                <w:sz w:val="21"/>
                <w:szCs w:val="21"/>
              </w:rPr>
              <w:t>≥</w:t>
            </w:r>
            <w:r>
              <w:rPr>
                <w:rFonts w:eastAsia="仿宋_GB2312"/>
                <w:kern w:val="0"/>
                <w:sz w:val="21"/>
                <w:szCs w:val="21"/>
              </w:rPr>
              <w:t>30</w:t>
            </w:r>
            <w:r>
              <w:rPr>
                <w:rFonts w:hint="eastAsia" w:eastAsia="仿宋_GB2312"/>
                <w:kern w:val="0"/>
                <w:sz w:val="21"/>
                <w:szCs w:val="21"/>
              </w:rPr>
              <w:t xml:space="preserve">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8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eastAsia="仿宋_GB2312"/>
                <w:kern w:val="0"/>
                <w:sz w:val="21"/>
                <w:szCs w:val="21"/>
              </w:rPr>
            </w:pPr>
          </w:p>
        </w:tc>
        <w:tc>
          <w:tcPr>
            <w:tcW w:w="467"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eastAsia="仿宋_GB2312"/>
                <w:kern w:val="0"/>
                <w:sz w:val="21"/>
                <w:szCs w:val="21"/>
              </w:rPr>
            </w:pPr>
          </w:p>
        </w:tc>
        <w:tc>
          <w:tcPr>
            <w:tcW w:w="3077"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eastAsia="仿宋_GB2312"/>
                <w:kern w:val="0"/>
                <w:sz w:val="21"/>
                <w:szCs w:val="21"/>
              </w:rPr>
            </w:pPr>
          </w:p>
        </w:tc>
        <w:tc>
          <w:tcPr>
            <w:tcW w:w="2066"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hint="eastAsia" w:eastAsia="仿宋_GB2312"/>
                <w:kern w:val="0"/>
                <w:sz w:val="21"/>
                <w:szCs w:val="21"/>
              </w:rPr>
            </w:pPr>
            <w:r>
              <w:rPr>
                <w:rFonts w:hint="eastAsia" w:eastAsia="仿宋_GB2312"/>
                <w:kern w:val="0"/>
                <w:sz w:val="21"/>
                <w:szCs w:val="21"/>
              </w:rPr>
              <w:t>每6个实习生配备中学学科教材≥1套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eastAsia="仿宋_GB2312"/>
                <w:kern w:val="0"/>
                <w:sz w:val="21"/>
                <w:szCs w:val="21"/>
              </w:rPr>
            </w:pPr>
          </w:p>
        </w:tc>
        <w:tc>
          <w:tcPr>
            <w:tcW w:w="4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eastAsia="仿宋_GB2312"/>
                <w:kern w:val="0"/>
                <w:sz w:val="21"/>
                <w:szCs w:val="21"/>
              </w:rPr>
            </w:pPr>
            <w:r>
              <w:rPr>
                <w:rFonts w:eastAsia="仿宋_GB2312"/>
                <w:kern w:val="0"/>
                <w:sz w:val="21"/>
                <w:szCs w:val="21"/>
              </w:rPr>
              <w:t>15</w:t>
            </w:r>
          </w:p>
        </w:tc>
        <w:tc>
          <w:tcPr>
            <w:tcW w:w="3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hint="eastAsia" w:eastAsia="仿宋_GB2312"/>
                <w:kern w:val="0"/>
                <w:sz w:val="21"/>
                <w:szCs w:val="21"/>
              </w:rPr>
            </w:pPr>
            <w:r>
              <w:rPr>
                <w:rFonts w:hint="eastAsia" w:eastAsia="仿宋_GB2312"/>
                <w:spacing w:val="-6"/>
                <w:kern w:val="0"/>
                <w:sz w:val="21"/>
                <w:szCs w:val="21"/>
              </w:rPr>
              <w:t>微格</w:t>
            </w:r>
            <w:r>
              <w:rPr>
                <w:rFonts w:hint="eastAsia" w:eastAsia="仿宋_GB2312"/>
                <w:kern w:val="0"/>
                <w:sz w:val="21"/>
                <w:szCs w:val="21"/>
              </w:rPr>
              <w:t>教学</w:t>
            </w:r>
            <w:r>
              <w:rPr>
                <w:rFonts w:hint="eastAsia" w:eastAsia="仿宋_GB2312"/>
                <w:spacing w:val="-6"/>
                <w:kern w:val="0"/>
                <w:sz w:val="21"/>
                <w:szCs w:val="21"/>
              </w:rPr>
              <w:t>、语言技能、书写技能、学科实验教学实训室等教学设施</w:t>
            </w:r>
          </w:p>
        </w:tc>
        <w:tc>
          <w:tcPr>
            <w:tcW w:w="2066"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eastAsia="仿宋_GB2312"/>
                <w:kern w:val="0"/>
                <w:sz w:val="21"/>
                <w:szCs w:val="21"/>
              </w:rPr>
            </w:pPr>
            <w:r>
              <w:rPr>
                <w:rFonts w:hint="eastAsia" w:eastAsia="仿宋_GB2312"/>
                <w:kern w:val="0"/>
                <w:sz w:val="21"/>
                <w:szCs w:val="21"/>
              </w:rPr>
              <w:t>有</w:t>
            </w:r>
          </w:p>
        </w:tc>
      </w:tr>
    </w:tbl>
    <w:p>
      <w:pPr>
        <w:keepNext w:val="0"/>
        <w:keepLines w:val="0"/>
        <w:pageBreakBefore w:val="0"/>
        <w:kinsoku/>
        <w:wordWrap/>
        <w:overflowPunct/>
        <w:topLinePunct w:val="0"/>
        <w:bidi w:val="0"/>
        <w:spacing w:line="500" w:lineRule="exact"/>
        <w:ind w:left="-422" w:leftChars="-202" w:right="-483" w:rightChars="-230" w:hanging="2"/>
        <w:textAlignment w:val="auto"/>
        <w:rPr>
          <w:rFonts w:eastAsia="楷体"/>
          <w:sz w:val="36"/>
          <w:szCs w:val="36"/>
        </w:rPr>
      </w:pPr>
    </w:p>
    <w:p>
      <w:pPr>
        <w:pStyle w:val="2"/>
        <w:keepNext w:val="0"/>
        <w:keepLines w:val="0"/>
        <w:pageBreakBefore w:val="0"/>
        <w:kinsoku/>
        <w:wordWrap/>
        <w:overflowPunct/>
        <w:topLinePunct w:val="0"/>
        <w:bidi w:val="0"/>
        <w:spacing w:line="500" w:lineRule="exact"/>
        <w:jc w:val="center"/>
        <w:textAlignment w:val="auto"/>
        <w:rPr>
          <w:rFonts w:ascii="Times New Roman" w:hAnsi="Times New Roman" w:eastAsia="方正小标宋简体"/>
          <w:b/>
          <w:bCs/>
          <w:sz w:val="28"/>
          <w:szCs w:val="28"/>
        </w:rPr>
      </w:pPr>
      <w:r>
        <w:rPr>
          <w:rFonts w:ascii="Times New Roman" w:hAnsi="Times New Roman" w:eastAsia="华文中宋"/>
          <w:sz w:val="36"/>
          <w:szCs w:val="36"/>
        </w:rPr>
        <w:br w:type="page"/>
      </w:r>
      <w:r>
        <w:rPr>
          <w:rFonts w:hint="eastAsia" w:ascii="Times New Roman" w:hAnsi="Times New Roman" w:eastAsia="方正小标宋简体"/>
          <w:b/>
          <w:bCs/>
          <w:sz w:val="28"/>
          <w:szCs w:val="28"/>
        </w:rPr>
        <w:t>中学教育专业认证标准</w:t>
      </w:r>
    </w:p>
    <w:p>
      <w:pPr>
        <w:pStyle w:val="2"/>
        <w:keepNext w:val="0"/>
        <w:keepLines w:val="0"/>
        <w:pageBreakBefore w:val="0"/>
        <w:kinsoku/>
        <w:wordWrap/>
        <w:overflowPunct/>
        <w:topLinePunct w:val="0"/>
        <w:bidi w:val="0"/>
        <w:spacing w:line="500" w:lineRule="exact"/>
        <w:jc w:val="center"/>
        <w:textAlignment w:val="auto"/>
        <w:rPr>
          <w:rFonts w:ascii="Times New Roman" w:hAnsi="Times New Roman" w:eastAsia="方正小标宋简体"/>
          <w:b/>
          <w:bCs/>
          <w:sz w:val="28"/>
          <w:szCs w:val="28"/>
        </w:rPr>
      </w:pPr>
      <w:r>
        <w:rPr>
          <w:rFonts w:hint="eastAsia" w:ascii="Times New Roman" w:hAnsi="Times New Roman" w:eastAsia="方正小标宋简体"/>
          <w:b/>
          <w:bCs/>
          <w:sz w:val="28"/>
          <w:szCs w:val="28"/>
        </w:rPr>
        <w:t>（第二级）</w:t>
      </w:r>
    </w:p>
    <w:p>
      <w:pPr>
        <w:keepNext w:val="0"/>
        <w:keepLines w:val="0"/>
        <w:pageBreakBefore w:val="0"/>
        <w:kinsoku/>
        <w:wordWrap/>
        <w:overflowPunct/>
        <w:topLinePunct w:val="0"/>
        <w:bidi w:val="0"/>
        <w:spacing w:line="500" w:lineRule="exact"/>
        <w:jc w:val="center"/>
        <w:textAlignment w:val="auto"/>
        <w:rPr>
          <w:rFonts w:eastAsia="华文中宋"/>
          <w:kern w:val="0"/>
          <w:sz w:val="48"/>
          <w:szCs w:val="48"/>
          <w:lang w:val="zh-CN"/>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eastAsia="仿宋_GB2312"/>
          <w:bCs/>
          <w:sz w:val="21"/>
          <w:szCs w:val="21"/>
        </w:rPr>
      </w:pPr>
      <w:r>
        <w:rPr>
          <w:rFonts w:hint="eastAsia" w:eastAsia="仿宋_GB2312"/>
          <w:bCs/>
          <w:sz w:val="21"/>
          <w:szCs w:val="21"/>
        </w:rPr>
        <w:t>《中学教育专业认证标准（第二级）》是国家对中学教育专业教学质量的合格要求，主要依据国家教育法规和中学教师专业标准、教师教育课程标准制定。</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eastAsia="仿宋_GB2312"/>
          <w:bCs/>
          <w:sz w:val="21"/>
          <w:szCs w:val="21"/>
        </w:rPr>
      </w:pPr>
      <w:r>
        <w:rPr>
          <w:rFonts w:hint="eastAsia" w:eastAsia="仿宋_GB2312"/>
          <w:bCs/>
          <w:sz w:val="21"/>
          <w:szCs w:val="21"/>
        </w:rPr>
        <w:t>本标准适用于普通高等学校培养中学教师的本科师范类专业。</w:t>
      </w:r>
    </w:p>
    <w:p>
      <w:pPr>
        <w:keepNext w:val="0"/>
        <w:keepLines w:val="0"/>
        <w:pageBreakBefore w:val="0"/>
        <w:widowControl w:val="0"/>
        <w:tabs>
          <w:tab w:val="left" w:pos="420"/>
          <w:tab w:val="left" w:pos="840"/>
          <w:tab w:val="left" w:pos="1260"/>
          <w:tab w:val="left" w:pos="1680"/>
          <w:tab w:val="left" w:pos="2100"/>
          <w:tab w:val="center" w:pos="4394"/>
        </w:tabs>
        <w:kinsoku/>
        <w:wordWrap/>
        <w:overflowPunct/>
        <w:topLinePunct w:val="0"/>
        <w:autoSpaceDE/>
        <w:autoSpaceDN/>
        <w:bidi w:val="0"/>
        <w:adjustRightInd/>
        <w:snapToGrid/>
        <w:spacing w:line="380" w:lineRule="exact"/>
        <w:ind w:left="0" w:firstLine="422" w:firstLineChars="200"/>
        <w:jc w:val="both"/>
        <w:textAlignment w:val="auto"/>
        <w:outlineLvl w:val="9"/>
        <w:rPr>
          <w:rFonts w:eastAsia="黑体"/>
          <w:b/>
          <w:bCs/>
          <w:kern w:val="0"/>
          <w:sz w:val="21"/>
          <w:szCs w:val="21"/>
        </w:rPr>
      </w:pPr>
      <w:bookmarkStart w:id="1" w:name="_Toc488473075"/>
      <w:bookmarkStart w:id="2" w:name="_Toc488473076"/>
      <w:r>
        <w:rPr>
          <w:rFonts w:hint="eastAsia" w:eastAsia="黑体"/>
          <w:b/>
          <w:bCs/>
          <w:kern w:val="0"/>
          <w:sz w:val="21"/>
          <w:szCs w:val="21"/>
        </w:rPr>
        <w:t>一、培养目标</w:t>
      </w:r>
      <w:r>
        <w:rPr>
          <w:rFonts w:eastAsia="黑体"/>
          <w:b/>
          <w:bCs/>
          <w:kern w:val="0"/>
          <w:sz w:val="21"/>
          <w:szCs w:val="21"/>
        </w:rPr>
        <w:tab/>
      </w:r>
      <w:r>
        <w:rPr>
          <w:rFonts w:eastAsia="黑体"/>
          <w:b/>
          <w:bCs/>
          <w:kern w:val="0"/>
          <w:sz w:val="21"/>
          <w:szCs w:val="21"/>
        </w:rPr>
        <w:tab/>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eastAsia="仿宋_GB2312"/>
          <w:kern w:val="0"/>
          <w:sz w:val="21"/>
          <w:szCs w:val="21"/>
        </w:rPr>
      </w:pPr>
      <w:r>
        <w:rPr>
          <w:rFonts w:eastAsia="仿宋_GB2312"/>
          <w:kern w:val="0"/>
          <w:sz w:val="21"/>
          <w:szCs w:val="21"/>
        </w:rPr>
        <w:t xml:space="preserve">1.1 </w:t>
      </w:r>
      <w:r>
        <w:rPr>
          <w:rFonts w:eastAsia="仿宋_GB2312"/>
          <w:b/>
          <w:bCs/>
          <w:kern w:val="0"/>
          <w:sz w:val="21"/>
          <w:szCs w:val="21"/>
        </w:rPr>
        <w:t>[</w:t>
      </w:r>
      <w:r>
        <w:rPr>
          <w:rFonts w:hint="eastAsia" w:eastAsia="仿宋_GB2312"/>
          <w:b/>
          <w:bCs/>
          <w:kern w:val="0"/>
          <w:sz w:val="21"/>
          <w:szCs w:val="21"/>
        </w:rPr>
        <w:t>目标定位</w:t>
      </w:r>
      <w:r>
        <w:rPr>
          <w:rFonts w:eastAsia="仿宋_GB2312"/>
          <w:b/>
          <w:bCs/>
          <w:kern w:val="0"/>
          <w:sz w:val="21"/>
          <w:szCs w:val="21"/>
        </w:rPr>
        <w:t xml:space="preserve">] </w:t>
      </w:r>
      <w:r>
        <w:rPr>
          <w:rFonts w:hint="eastAsia" w:eastAsia="仿宋_GB2312"/>
          <w:kern w:val="0"/>
          <w:sz w:val="21"/>
          <w:szCs w:val="21"/>
        </w:rPr>
        <w:t>培养目标应贯彻党的教育方针，面向国家、地区基础教育改革发展和教师队伍建设重大战略需求，落实</w:t>
      </w:r>
      <w:r>
        <w:rPr>
          <w:rFonts w:hint="eastAsia" w:eastAsia="仿宋_GB2312"/>
          <w:bCs/>
          <w:sz w:val="21"/>
          <w:szCs w:val="21"/>
        </w:rPr>
        <w:t>国家</w:t>
      </w:r>
      <w:r>
        <w:rPr>
          <w:rFonts w:hint="eastAsia" w:eastAsia="仿宋_GB2312"/>
          <w:kern w:val="0"/>
          <w:sz w:val="21"/>
          <w:szCs w:val="21"/>
        </w:rPr>
        <w:t>教师教育相关政策要求，符合学校办学定位。</w:t>
      </w:r>
    </w:p>
    <w:p>
      <w:pPr>
        <w:keepNext w:val="0"/>
        <w:keepLines w:val="0"/>
        <w:pageBreakBefore w:val="0"/>
        <w:widowControl w:val="0"/>
        <w:kinsoku/>
        <w:wordWrap/>
        <w:overflowPunct/>
        <w:topLinePunct w:val="0"/>
        <w:autoSpaceDE/>
        <w:autoSpaceDN/>
        <w:bidi w:val="0"/>
        <w:adjustRightInd/>
        <w:snapToGrid/>
        <w:spacing w:line="380" w:lineRule="exact"/>
        <w:ind w:left="0" w:firstLine="420" w:firstLineChars="200"/>
        <w:jc w:val="both"/>
        <w:textAlignment w:val="auto"/>
        <w:outlineLvl w:val="9"/>
        <w:rPr>
          <w:rFonts w:eastAsia="仿宋_GB2312"/>
          <w:kern w:val="0"/>
          <w:sz w:val="21"/>
          <w:szCs w:val="21"/>
        </w:rPr>
      </w:pPr>
      <w:r>
        <w:rPr>
          <w:rFonts w:eastAsia="仿宋_GB2312"/>
          <w:kern w:val="0"/>
          <w:sz w:val="21"/>
          <w:szCs w:val="21"/>
        </w:rPr>
        <w:t>1.2</w:t>
      </w:r>
      <w:r>
        <w:rPr>
          <w:rFonts w:eastAsia="仿宋_GB2312"/>
          <w:b/>
          <w:bCs/>
          <w:kern w:val="0"/>
          <w:sz w:val="21"/>
          <w:szCs w:val="21"/>
        </w:rPr>
        <w:t xml:space="preserve"> [</w:t>
      </w:r>
      <w:r>
        <w:rPr>
          <w:rFonts w:hint="eastAsia" w:eastAsia="仿宋_GB2312"/>
          <w:b/>
          <w:bCs/>
          <w:kern w:val="0"/>
          <w:sz w:val="21"/>
          <w:szCs w:val="21"/>
        </w:rPr>
        <w:t>目标内涵</w:t>
      </w:r>
      <w:r>
        <w:rPr>
          <w:rFonts w:eastAsia="仿宋_GB2312"/>
          <w:b/>
          <w:bCs/>
          <w:kern w:val="0"/>
          <w:sz w:val="21"/>
          <w:szCs w:val="21"/>
        </w:rPr>
        <w:t xml:space="preserve">] </w:t>
      </w:r>
      <w:r>
        <w:rPr>
          <w:rFonts w:hint="eastAsia" w:eastAsia="仿宋_GB2312"/>
          <w:kern w:val="0"/>
          <w:sz w:val="21"/>
          <w:szCs w:val="21"/>
        </w:rPr>
        <w:t>培养目标内容明确清晰，反映师范生毕业后</w:t>
      </w:r>
      <w:r>
        <w:rPr>
          <w:rFonts w:eastAsia="仿宋_GB2312"/>
          <w:kern w:val="0"/>
          <w:sz w:val="21"/>
          <w:szCs w:val="21"/>
        </w:rPr>
        <w:t>5</w:t>
      </w:r>
      <w:r>
        <w:rPr>
          <w:rFonts w:hint="eastAsia" w:eastAsia="仿宋_GB2312"/>
          <w:kern w:val="0"/>
          <w:sz w:val="21"/>
          <w:szCs w:val="21"/>
        </w:rPr>
        <w:t>年左右在社会和专业领域的发展预期，体现专业特色，并能够为师范生、教师、教学管理人员及其他利益相关方所理解和认同。</w:t>
      </w:r>
    </w:p>
    <w:p>
      <w:pPr>
        <w:keepNext w:val="0"/>
        <w:keepLines w:val="0"/>
        <w:pageBreakBefore w:val="0"/>
        <w:widowControl w:val="0"/>
        <w:kinsoku/>
        <w:wordWrap/>
        <w:overflowPunct/>
        <w:topLinePunct w:val="0"/>
        <w:autoSpaceDE/>
        <w:autoSpaceDN/>
        <w:bidi w:val="0"/>
        <w:adjustRightInd/>
        <w:snapToGrid/>
        <w:spacing w:line="380" w:lineRule="exact"/>
        <w:ind w:left="0" w:firstLine="420" w:firstLineChars="200"/>
        <w:jc w:val="both"/>
        <w:textAlignment w:val="auto"/>
        <w:outlineLvl w:val="9"/>
        <w:rPr>
          <w:rFonts w:eastAsia="仿宋"/>
          <w:kern w:val="0"/>
          <w:sz w:val="21"/>
          <w:szCs w:val="21"/>
        </w:rPr>
      </w:pPr>
      <w:r>
        <w:rPr>
          <w:rFonts w:eastAsia="仿宋_GB2312"/>
          <w:kern w:val="0"/>
          <w:sz w:val="21"/>
          <w:szCs w:val="21"/>
        </w:rPr>
        <w:t xml:space="preserve">1.3 </w:t>
      </w:r>
      <w:r>
        <w:rPr>
          <w:rFonts w:eastAsia="仿宋_GB2312"/>
          <w:b/>
          <w:bCs/>
          <w:kern w:val="0"/>
          <w:sz w:val="21"/>
          <w:szCs w:val="21"/>
        </w:rPr>
        <w:t>[</w:t>
      </w:r>
      <w:r>
        <w:rPr>
          <w:rFonts w:hint="eastAsia" w:eastAsia="仿宋_GB2312"/>
          <w:b/>
          <w:bCs/>
          <w:kern w:val="0"/>
          <w:sz w:val="21"/>
          <w:szCs w:val="21"/>
        </w:rPr>
        <w:t>目标评价</w:t>
      </w:r>
      <w:r>
        <w:rPr>
          <w:rFonts w:eastAsia="仿宋_GB2312"/>
          <w:b/>
          <w:bCs/>
          <w:kern w:val="0"/>
          <w:sz w:val="21"/>
          <w:szCs w:val="21"/>
        </w:rPr>
        <w:t xml:space="preserve">] </w:t>
      </w:r>
      <w:r>
        <w:rPr>
          <w:rFonts w:hint="eastAsia" w:eastAsia="仿宋_GB2312"/>
          <w:kern w:val="0"/>
          <w:sz w:val="21"/>
          <w:szCs w:val="21"/>
        </w:rPr>
        <w:t>定期对培养目标的合理性进行评价，并能够根据评价结果对培养目标进行必要修订。评价和修订过程应有利益相关方参与。</w:t>
      </w:r>
    </w:p>
    <w:p>
      <w:pPr>
        <w:keepNext w:val="0"/>
        <w:keepLines w:val="0"/>
        <w:pageBreakBefore w:val="0"/>
        <w:widowControl w:val="0"/>
        <w:tabs>
          <w:tab w:val="left" w:pos="420"/>
          <w:tab w:val="left" w:pos="840"/>
          <w:tab w:val="left" w:pos="1260"/>
          <w:tab w:val="left" w:pos="1680"/>
          <w:tab w:val="left" w:pos="2100"/>
          <w:tab w:val="center" w:pos="4394"/>
        </w:tabs>
        <w:kinsoku/>
        <w:wordWrap/>
        <w:overflowPunct/>
        <w:topLinePunct w:val="0"/>
        <w:autoSpaceDE/>
        <w:autoSpaceDN/>
        <w:bidi w:val="0"/>
        <w:adjustRightInd/>
        <w:snapToGrid/>
        <w:spacing w:line="380" w:lineRule="exact"/>
        <w:ind w:left="0" w:firstLine="422" w:firstLineChars="200"/>
        <w:jc w:val="both"/>
        <w:textAlignment w:val="auto"/>
        <w:outlineLvl w:val="9"/>
        <w:rPr>
          <w:rFonts w:hint="eastAsia" w:eastAsia="黑体"/>
          <w:b/>
          <w:bCs/>
          <w:kern w:val="0"/>
          <w:sz w:val="21"/>
          <w:szCs w:val="21"/>
        </w:rPr>
      </w:pPr>
      <w:r>
        <w:rPr>
          <w:rFonts w:hint="eastAsia" w:eastAsia="黑体"/>
          <w:b/>
          <w:bCs/>
          <w:kern w:val="0"/>
          <w:sz w:val="21"/>
          <w:szCs w:val="21"/>
        </w:rPr>
        <w:t>二、毕业要求</w:t>
      </w:r>
      <w:r>
        <w:rPr>
          <w:rFonts w:hint="eastAsia" w:eastAsia="黑体"/>
          <w:b/>
          <w:bCs/>
          <w:kern w:val="0"/>
          <w:sz w:val="21"/>
          <w:szCs w:val="21"/>
        </w:rPr>
        <w:tab/>
      </w:r>
    </w:p>
    <w:p>
      <w:pPr>
        <w:keepNext w:val="0"/>
        <w:keepLines w:val="0"/>
        <w:pageBreakBefore w:val="0"/>
        <w:widowControl w:val="0"/>
        <w:kinsoku/>
        <w:wordWrap/>
        <w:overflowPunct/>
        <w:topLinePunct w:val="0"/>
        <w:autoSpaceDE/>
        <w:autoSpaceDN/>
        <w:bidi w:val="0"/>
        <w:adjustRightInd/>
        <w:snapToGrid/>
        <w:spacing w:line="380" w:lineRule="exact"/>
        <w:ind w:left="0" w:firstLine="420" w:firstLineChars="200"/>
        <w:jc w:val="both"/>
        <w:textAlignment w:val="auto"/>
        <w:outlineLvl w:val="9"/>
        <w:rPr>
          <w:rFonts w:hint="eastAsia" w:eastAsia="仿宋_GB2312"/>
          <w:kern w:val="0"/>
          <w:sz w:val="21"/>
          <w:szCs w:val="21"/>
        </w:rPr>
      </w:pPr>
      <w:r>
        <w:rPr>
          <w:rFonts w:hint="eastAsia" w:eastAsia="仿宋_GB2312"/>
          <w:kern w:val="0"/>
          <w:sz w:val="21"/>
          <w:szCs w:val="21"/>
        </w:rPr>
        <w:t>专业应根据中学教师专业标准，制定明确、公开的毕业要求。毕业要求能够支撑培养目标，并在师范生培养全过程中分解落实。专业应通过评价证明毕业要求的达成。专业制定的毕业要求应涵盖以下内容：</w:t>
      </w:r>
    </w:p>
    <w:p>
      <w:pPr>
        <w:keepNext w:val="0"/>
        <w:keepLines w:val="0"/>
        <w:pageBreakBefore w:val="0"/>
        <w:widowControl w:val="0"/>
        <w:kinsoku/>
        <w:wordWrap/>
        <w:overflowPunct/>
        <w:topLinePunct w:val="0"/>
        <w:autoSpaceDE/>
        <w:autoSpaceDN/>
        <w:bidi w:val="0"/>
        <w:adjustRightInd/>
        <w:snapToGrid/>
        <w:spacing w:line="380" w:lineRule="exact"/>
        <w:ind w:left="0" w:firstLine="420" w:firstLineChars="200"/>
        <w:jc w:val="both"/>
        <w:textAlignment w:val="auto"/>
        <w:outlineLvl w:val="9"/>
        <w:rPr>
          <w:rFonts w:hint="eastAsia" w:eastAsia="仿宋_GB2312"/>
          <w:kern w:val="0"/>
          <w:sz w:val="21"/>
          <w:szCs w:val="21"/>
        </w:rPr>
      </w:pPr>
    </w:p>
    <w:p>
      <w:pPr>
        <w:pStyle w:val="11"/>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firstLine="422" w:firstLineChars="200"/>
        <w:jc w:val="both"/>
        <w:textAlignment w:val="auto"/>
        <w:outlineLvl w:val="9"/>
        <w:rPr>
          <w:rFonts w:ascii="Times New Roman" w:hAnsi="Times New Roman" w:eastAsia="仿宋_GB2312"/>
          <w:b/>
          <w:bCs/>
          <w:kern w:val="0"/>
          <w:sz w:val="21"/>
          <w:szCs w:val="21"/>
        </w:rPr>
      </w:pPr>
      <w:r>
        <w:rPr>
          <w:rFonts w:hint="eastAsia" w:ascii="Times New Roman" w:hAnsi="Times New Roman" w:eastAsia="仿宋_GB2312"/>
          <w:b/>
          <w:bCs/>
          <w:kern w:val="0"/>
          <w:sz w:val="21"/>
          <w:szCs w:val="21"/>
        </w:rPr>
        <w:t>践行师德</w:t>
      </w:r>
    </w:p>
    <w:p>
      <w:pPr>
        <w:keepNext w:val="0"/>
        <w:keepLines w:val="0"/>
        <w:pageBreakBefore w:val="0"/>
        <w:widowControl w:val="0"/>
        <w:kinsoku/>
        <w:wordWrap/>
        <w:overflowPunct/>
        <w:topLinePunct w:val="0"/>
        <w:autoSpaceDE/>
        <w:autoSpaceDN/>
        <w:bidi w:val="0"/>
        <w:adjustRightInd/>
        <w:snapToGrid/>
        <w:spacing w:line="380" w:lineRule="exact"/>
        <w:ind w:left="0" w:firstLine="420" w:firstLineChars="200"/>
        <w:jc w:val="both"/>
        <w:textAlignment w:val="auto"/>
        <w:outlineLvl w:val="9"/>
        <w:rPr>
          <w:rFonts w:eastAsia="仿宋_GB2312"/>
          <w:kern w:val="0"/>
          <w:sz w:val="21"/>
          <w:szCs w:val="21"/>
        </w:rPr>
      </w:pPr>
      <w:r>
        <w:rPr>
          <w:rFonts w:eastAsia="仿宋_GB2312"/>
          <w:kern w:val="0"/>
          <w:sz w:val="21"/>
          <w:szCs w:val="21"/>
        </w:rPr>
        <w:t>2.1</w:t>
      </w:r>
      <w:r>
        <w:rPr>
          <w:rFonts w:eastAsia="仿宋_GB2312"/>
          <w:b/>
          <w:bCs/>
          <w:kern w:val="0"/>
          <w:sz w:val="21"/>
          <w:szCs w:val="21"/>
        </w:rPr>
        <w:t xml:space="preserve"> [</w:t>
      </w:r>
      <w:r>
        <w:rPr>
          <w:rFonts w:hint="eastAsia" w:eastAsia="仿宋_GB2312"/>
          <w:b/>
          <w:bCs/>
          <w:kern w:val="0"/>
          <w:sz w:val="21"/>
          <w:szCs w:val="21"/>
        </w:rPr>
        <w:t>师德规范</w:t>
      </w:r>
      <w:r>
        <w:rPr>
          <w:rFonts w:eastAsia="仿宋_GB2312"/>
          <w:b/>
          <w:bCs/>
          <w:kern w:val="0"/>
          <w:sz w:val="21"/>
          <w:szCs w:val="21"/>
        </w:rPr>
        <w:t xml:space="preserve">] </w:t>
      </w:r>
      <w:r>
        <w:rPr>
          <w:rFonts w:hint="eastAsia" w:eastAsia="仿宋_GB2312"/>
          <w:kern w:val="0"/>
          <w:sz w:val="21"/>
          <w:szCs w:val="21"/>
        </w:rPr>
        <w:t>践行社会主义核心价值观，增进对中国特色社会主义的思想认同、政治认同、理论认同和情感认同。贯彻党的教育方针，以立德树人为己任。遵守中小学教师职业道德规范，具有依法执教意识，立志成为有理想信念、有道德情操、有扎实学识、有仁爱之心的好老师。</w:t>
      </w:r>
    </w:p>
    <w:p>
      <w:pPr>
        <w:keepNext w:val="0"/>
        <w:keepLines w:val="0"/>
        <w:pageBreakBefore w:val="0"/>
        <w:widowControl w:val="0"/>
        <w:kinsoku/>
        <w:wordWrap/>
        <w:overflowPunct/>
        <w:topLinePunct w:val="0"/>
        <w:autoSpaceDE/>
        <w:autoSpaceDN/>
        <w:bidi w:val="0"/>
        <w:adjustRightInd/>
        <w:snapToGrid/>
        <w:spacing w:line="380" w:lineRule="exact"/>
        <w:ind w:left="0" w:firstLine="420" w:firstLineChars="200"/>
        <w:jc w:val="both"/>
        <w:textAlignment w:val="auto"/>
        <w:outlineLvl w:val="9"/>
        <w:rPr>
          <w:rFonts w:eastAsia="仿宋_GB2312"/>
          <w:kern w:val="0"/>
          <w:sz w:val="21"/>
          <w:szCs w:val="21"/>
        </w:rPr>
      </w:pPr>
      <w:r>
        <w:rPr>
          <w:rFonts w:eastAsia="仿宋_GB2312"/>
          <w:kern w:val="0"/>
          <w:sz w:val="21"/>
          <w:szCs w:val="21"/>
        </w:rPr>
        <w:t xml:space="preserve">2.2 </w:t>
      </w:r>
      <w:r>
        <w:rPr>
          <w:rFonts w:eastAsia="仿宋_GB2312"/>
          <w:b/>
          <w:bCs/>
          <w:kern w:val="0"/>
          <w:sz w:val="21"/>
          <w:szCs w:val="21"/>
        </w:rPr>
        <w:t>[</w:t>
      </w:r>
      <w:r>
        <w:rPr>
          <w:rFonts w:hint="eastAsia" w:eastAsia="仿宋_GB2312"/>
          <w:b/>
          <w:bCs/>
          <w:kern w:val="0"/>
          <w:sz w:val="21"/>
          <w:szCs w:val="21"/>
        </w:rPr>
        <w:t>教育情怀</w:t>
      </w:r>
      <w:r>
        <w:rPr>
          <w:rFonts w:eastAsia="仿宋_GB2312"/>
          <w:b/>
          <w:bCs/>
          <w:kern w:val="0"/>
          <w:sz w:val="21"/>
          <w:szCs w:val="21"/>
        </w:rPr>
        <w:t xml:space="preserve">] </w:t>
      </w:r>
      <w:r>
        <w:rPr>
          <w:rFonts w:hint="eastAsia" w:eastAsia="仿宋_GB2312"/>
          <w:kern w:val="0"/>
          <w:sz w:val="21"/>
          <w:szCs w:val="21"/>
        </w:rPr>
        <w:t>具有从教意愿，认同教师工作的意义和专业性，具有积极的情感、端正的态度、正确的价值观。具有人文底蕴和科学精神，尊重学生人格，富有爱心、责任心，工作细心、耐心，做学生锤炼品格、学习知识、创新思维、奉献祖国的引路人。</w:t>
      </w:r>
    </w:p>
    <w:p>
      <w:pPr>
        <w:pStyle w:val="11"/>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firstLine="422" w:firstLineChars="200"/>
        <w:jc w:val="both"/>
        <w:textAlignment w:val="auto"/>
        <w:outlineLvl w:val="9"/>
        <w:rPr>
          <w:rFonts w:hint="eastAsia" w:ascii="Times New Roman" w:hAnsi="Times New Roman" w:eastAsia="仿宋_GB2312"/>
          <w:b/>
          <w:bCs/>
          <w:kern w:val="0"/>
          <w:sz w:val="21"/>
          <w:szCs w:val="21"/>
        </w:rPr>
      </w:pPr>
      <w:r>
        <w:rPr>
          <w:rFonts w:hint="eastAsia" w:ascii="Times New Roman" w:hAnsi="Times New Roman" w:eastAsia="仿宋_GB2312"/>
          <w:b/>
          <w:bCs/>
          <w:kern w:val="0"/>
          <w:sz w:val="21"/>
          <w:szCs w:val="21"/>
        </w:rPr>
        <w:t>学会教学</w:t>
      </w:r>
    </w:p>
    <w:p>
      <w:pPr>
        <w:keepNext w:val="0"/>
        <w:keepLines w:val="0"/>
        <w:pageBreakBefore w:val="0"/>
        <w:widowControl w:val="0"/>
        <w:kinsoku/>
        <w:wordWrap/>
        <w:overflowPunct/>
        <w:topLinePunct w:val="0"/>
        <w:autoSpaceDE/>
        <w:autoSpaceDN/>
        <w:bidi w:val="0"/>
        <w:adjustRightInd/>
        <w:snapToGrid/>
        <w:spacing w:line="380" w:lineRule="exact"/>
        <w:ind w:left="0" w:firstLine="420" w:firstLineChars="200"/>
        <w:jc w:val="both"/>
        <w:textAlignment w:val="auto"/>
        <w:outlineLvl w:val="9"/>
        <w:rPr>
          <w:rFonts w:eastAsia="仿宋_GB2312"/>
          <w:kern w:val="0"/>
          <w:sz w:val="21"/>
          <w:szCs w:val="21"/>
        </w:rPr>
      </w:pPr>
      <w:r>
        <w:rPr>
          <w:rFonts w:eastAsia="仿宋_GB2312"/>
          <w:kern w:val="0"/>
          <w:sz w:val="21"/>
          <w:szCs w:val="21"/>
        </w:rPr>
        <w:t>2.3</w:t>
      </w:r>
      <w:r>
        <w:rPr>
          <w:rFonts w:eastAsia="仿宋_GB2312"/>
          <w:b/>
          <w:bCs/>
          <w:kern w:val="0"/>
          <w:sz w:val="21"/>
          <w:szCs w:val="21"/>
        </w:rPr>
        <w:t xml:space="preserve"> [</w:t>
      </w:r>
      <w:r>
        <w:rPr>
          <w:rFonts w:hint="eastAsia" w:eastAsia="仿宋_GB2312"/>
          <w:b/>
          <w:bCs/>
          <w:kern w:val="0"/>
          <w:sz w:val="21"/>
          <w:szCs w:val="21"/>
        </w:rPr>
        <w:t>学科素养</w:t>
      </w:r>
      <w:r>
        <w:rPr>
          <w:rFonts w:eastAsia="仿宋_GB2312"/>
          <w:b/>
          <w:bCs/>
          <w:kern w:val="0"/>
          <w:sz w:val="21"/>
          <w:szCs w:val="21"/>
        </w:rPr>
        <w:t xml:space="preserve">] </w:t>
      </w:r>
      <w:r>
        <w:rPr>
          <w:rFonts w:hint="eastAsia" w:eastAsia="仿宋_GB2312"/>
          <w:kern w:val="0"/>
          <w:sz w:val="21"/>
          <w:szCs w:val="21"/>
        </w:rPr>
        <w:t>掌握所教学科的基本知识、基本原理和基本技能，理解学科知识体系基本思想和方法。了解所教学科与其他学科的联系，了解所教学科与社会实践的联系，对学习科学相关知识有一定的了解。</w:t>
      </w:r>
    </w:p>
    <w:p>
      <w:pPr>
        <w:keepNext w:val="0"/>
        <w:keepLines w:val="0"/>
        <w:pageBreakBefore w:val="0"/>
        <w:widowControl w:val="0"/>
        <w:kinsoku/>
        <w:wordWrap/>
        <w:overflowPunct/>
        <w:topLinePunct w:val="0"/>
        <w:autoSpaceDE/>
        <w:autoSpaceDN/>
        <w:bidi w:val="0"/>
        <w:adjustRightInd/>
        <w:snapToGrid/>
        <w:spacing w:line="380" w:lineRule="exact"/>
        <w:ind w:left="0" w:firstLine="420" w:firstLineChars="200"/>
        <w:jc w:val="both"/>
        <w:textAlignment w:val="auto"/>
        <w:outlineLvl w:val="9"/>
        <w:rPr>
          <w:rFonts w:eastAsia="仿宋_GB2312"/>
          <w:kern w:val="0"/>
          <w:sz w:val="21"/>
          <w:szCs w:val="21"/>
        </w:rPr>
      </w:pPr>
      <w:r>
        <w:rPr>
          <w:rFonts w:eastAsia="仿宋_GB2312"/>
          <w:kern w:val="0"/>
          <w:sz w:val="21"/>
          <w:szCs w:val="21"/>
        </w:rPr>
        <w:t>2.4</w:t>
      </w:r>
      <w:r>
        <w:rPr>
          <w:rFonts w:eastAsia="仿宋_GB2312"/>
          <w:b/>
          <w:bCs/>
          <w:kern w:val="0"/>
          <w:sz w:val="21"/>
          <w:szCs w:val="21"/>
        </w:rPr>
        <w:t xml:space="preserve"> [</w:t>
      </w:r>
      <w:r>
        <w:rPr>
          <w:rFonts w:hint="eastAsia" w:eastAsia="仿宋_GB2312"/>
          <w:b/>
          <w:bCs/>
          <w:kern w:val="0"/>
          <w:sz w:val="21"/>
          <w:szCs w:val="21"/>
        </w:rPr>
        <w:t>教学能力</w:t>
      </w:r>
      <w:r>
        <w:rPr>
          <w:rFonts w:eastAsia="仿宋_GB2312"/>
          <w:b/>
          <w:bCs/>
          <w:kern w:val="0"/>
          <w:sz w:val="21"/>
          <w:szCs w:val="21"/>
        </w:rPr>
        <w:t xml:space="preserve">] </w:t>
      </w:r>
      <w:r>
        <w:rPr>
          <w:rFonts w:hint="eastAsia" w:eastAsia="仿宋_GB2312"/>
          <w:kern w:val="0"/>
          <w:sz w:val="21"/>
          <w:szCs w:val="21"/>
        </w:rPr>
        <w:t>在教育实践中，能够依据所教学科课程标准，针对中学生身心发展和学科认知特点，运用学科教学知识和信息技术，进行教学设计、实施和评价，获得教学体验，具备教学基本技能，具有初步的教学能力和一定的教学研究能力。</w:t>
      </w:r>
    </w:p>
    <w:p>
      <w:pPr>
        <w:pStyle w:val="11"/>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firstLine="422" w:firstLineChars="200"/>
        <w:jc w:val="both"/>
        <w:textAlignment w:val="auto"/>
        <w:outlineLvl w:val="9"/>
        <w:rPr>
          <w:rFonts w:hint="eastAsia" w:ascii="Times New Roman" w:hAnsi="Times New Roman" w:eastAsia="仿宋_GB2312"/>
          <w:b/>
          <w:bCs/>
          <w:kern w:val="0"/>
          <w:sz w:val="21"/>
          <w:szCs w:val="21"/>
        </w:rPr>
      </w:pPr>
      <w:r>
        <w:rPr>
          <w:rFonts w:hint="eastAsia" w:ascii="Times New Roman" w:hAnsi="Times New Roman" w:eastAsia="仿宋_GB2312"/>
          <w:b/>
          <w:bCs/>
          <w:kern w:val="0"/>
          <w:sz w:val="21"/>
          <w:szCs w:val="21"/>
        </w:rPr>
        <w:t>学会育人</w:t>
      </w:r>
    </w:p>
    <w:p>
      <w:pPr>
        <w:keepNext w:val="0"/>
        <w:keepLines w:val="0"/>
        <w:pageBreakBefore w:val="0"/>
        <w:widowControl w:val="0"/>
        <w:kinsoku/>
        <w:wordWrap/>
        <w:overflowPunct/>
        <w:topLinePunct w:val="0"/>
        <w:autoSpaceDE/>
        <w:autoSpaceDN/>
        <w:bidi w:val="0"/>
        <w:adjustRightInd/>
        <w:snapToGrid/>
        <w:spacing w:line="380" w:lineRule="exact"/>
        <w:ind w:left="0" w:firstLine="420" w:firstLineChars="200"/>
        <w:jc w:val="both"/>
        <w:textAlignment w:val="auto"/>
        <w:outlineLvl w:val="9"/>
        <w:rPr>
          <w:rFonts w:eastAsia="仿宋_GB2312"/>
          <w:kern w:val="0"/>
          <w:sz w:val="21"/>
          <w:szCs w:val="21"/>
        </w:rPr>
      </w:pPr>
      <w:r>
        <w:rPr>
          <w:rFonts w:eastAsia="仿宋_GB2312"/>
          <w:kern w:val="0"/>
          <w:sz w:val="21"/>
          <w:szCs w:val="21"/>
        </w:rPr>
        <w:t>2.5</w:t>
      </w:r>
      <w:r>
        <w:rPr>
          <w:rFonts w:eastAsia="仿宋_GB2312"/>
          <w:b/>
          <w:bCs/>
          <w:kern w:val="0"/>
          <w:sz w:val="21"/>
          <w:szCs w:val="21"/>
        </w:rPr>
        <w:t xml:space="preserve"> [</w:t>
      </w:r>
      <w:r>
        <w:rPr>
          <w:rFonts w:hint="eastAsia" w:eastAsia="仿宋_GB2312"/>
          <w:b/>
          <w:bCs/>
          <w:kern w:val="0"/>
          <w:sz w:val="21"/>
          <w:szCs w:val="21"/>
        </w:rPr>
        <w:t>班级指导</w:t>
      </w:r>
      <w:r>
        <w:rPr>
          <w:rFonts w:eastAsia="仿宋_GB2312"/>
          <w:b/>
          <w:bCs/>
          <w:kern w:val="0"/>
          <w:sz w:val="21"/>
          <w:szCs w:val="21"/>
        </w:rPr>
        <w:t xml:space="preserve">] </w:t>
      </w:r>
      <w:r>
        <w:rPr>
          <w:rFonts w:hint="eastAsia" w:eastAsia="仿宋_GB2312"/>
          <w:kern w:val="0"/>
          <w:sz w:val="21"/>
          <w:szCs w:val="21"/>
        </w:rPr>
        <w:t>树立德育为先理念，了解中学德育原理与方法。掌握班级组织与建设的工作规律和基本方法。能够在班主任工作实践中，参与德育和心理健康教育等教育活动的组织与指导，获得积极体验。</w:t>
      </w:r>
    </w:p>
    <w:p>
      <w:pPr>
        <w:keepNext w:val="0"/>
        <w:keepLines w:val="0"/>
        <w:pageBreakBefore w:val="0"/>
        <w:widowControl w:val="0"/>
        <w:kinsoku/>
        <w:wordWrap/>
        <w:overflowPunct/>
        <w:topLinePunct w:val="0"/>
        <w:autoSpaceDE/>
        <w:autoSpaceDN/>
        <w:bidi w:val="0"/>
        <w:adjustRightInd/>
        <w:snapToGrid/>
        <w:spacing w:line="380" w:lineRule="exact"/>
        <w:ind w:left="0" w:firstLine="420" w:firstLineChars="200"/>
        <w:jc w:val="both"/>
        <w:textAlignment w:val="auto"/>
        <w:outlineLvl w:val="9"/>
        <w:rPr>
          <w:rFonts w:eastAsia="仿宋_GB2312"/>
          <w:kern w:val="0"/>
          <w:sz w:val="21"/>
          <w:szCs w:val="21"/>
        </w:rPr>
      </w:pPr>
      <w:r>
        <w:rPr>
          <w:rFonts w:eastAsia="仿宋_GB2312"/>
          <w:kern w:val="0"/>
          <w:sz w:val="21"/>
          <w:szCs w:val="21"/>
        </w:rPr>
        <w:t>2.6</w:t>
      </w:r>
      <w:r>
        <w:rPr>
          <w:rFonts w:eastAsia="仿宋_GB2312"/>
          <w:b/>
          <w:bCs/>
          <w:kern w:val="0"/>
          <w:sz w:val="21"/>
          <w:szCs w:val="21"/>
        </w:rPr>
        <w:t xml:space="preserve"> [</w:t>
      </w:r>
      <w:r>
        <w:rPr>
          <w:rFonts w:hint="eastAsia" w:eastAsia="仿宋_GB2312"/>
          <w:b/>
          <w:bCs/>
          <w:kern w:val="0"/>
          <w:sz w:val="21"/>
          <w:szCs w:val="21"/>
        </w:rPr>
        <w:t>综合育人</w:t>
      </w:r>
      <w:r>
        <w:rPr>
          <w:rFonts w:eastAsia="仿宋_GB2312"/>
          <w:b/>
          <w:bCs/>
          <w:kern w:val="0"/>
          <w:sz w:val="21"/>
          <w:szCs w:val="21"/>
        </w:rPr>
        <w:t xml:space="preserve">] </w:t>
      </w:r>
      <w:r>
        <w:rPr>
          <w:rFonts w:hint="eastAsia" w:eastAsia="仿宋_GB2312"/>
          <w:kern w:val="0"/>
          <w:sz w:val="21"/>
          <w:szCs w:val="21"/>
        </w:rPr>
        <w:t>了解中学生身心发展和养成教育规律。理解学科育人价值，能够有机结合学科教学进行育人活动。了解学校文化和教育活动的育人内涵和方法，参与组织主题教育和社团活动，对学生进行教育和引导。</w:t>
      </w:r>
    </w:p>
    <w:p>
      <w:pPr>
        <w:pStyle w:val="11"/>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firstLine="422" w:firstLineChars="200"/>
        <w:jc w:val="both"/>
        <w:textAlignment w:val="auto"/>
        <w:outlineLvl w:val="9"/>
        <w:rPr>
          <w:rFonts w:hint="eastAsia" w:ascii="Times New Roman" w:hAnsi="Times New Roman" w:eastAsia="仿宋_GB2312"/>
          <w:b/>
          <w:bCs/>
          <w:kern w:val="0"/>
          <w:sz w:val="21"/>
          <w:szCs w:val="21"/>
        </w:rPr>
      </w:pPr>
      <w:r>
        <w:rPr>
          <w:rFonts w:hint="eastAsia" w:ascii="Times New Roman" w:hAnsi="Times New Roman" w:eastAsia="仿宋_GB2312"/>
          <w:b/>
          <w:bCs/>
          <w:kern w:val="0"/>
          <w:sz w:val="21"/>
          <w:szCs w:val="21"/>
        </w:rPr>
        <w:t>学会发展</w:t>
      </w:r>
    </w:p>
    <w:p>
      <w:pPr>
        <w:keepNext w:val="0"/>
        <w:keepLines w:val="0"/>
        <w:pageBreakBefore w:val="0"/>
        <w:widowControl w:val="0"/>
        <w:kinsoku/>
        <w:wordWrap/>
        <w:overflowPunct/>
        <w:topLinePunct w:val="0"/>
        <w:autoSpaceDE/>
        <w:autoSpaceDN/>
        <w:bidi w:val="0"/>
        <w:adjustRightInd/>
        <w:snapToGrid/>
        <w:spacing w:line="380" w:lineRule="exact"/>
        <w:ind w:left="0" w:firstLine="420" w:firstLineChars="200"/>
        <w:jc w:val="both"/>
        <w:textAlignment w:val="auto"/>
        <w:outlineLvl w:val="9"/>
        <w:rPr>
          <w:rFonts w:eastAsia="仿宋_GB2312"/>
          <w:kern w:val="0"/>
          <w:sz w:val="21"/>
          <w:szCs w:val="21"/>
        </w:rPr>
      </w:pPr>
      <w:r>
        <w:rPr>
          <w:rFonts w:eastAsia="仿宋_GB2312"/>
          <w:kern w:val="0"/>
          <w:sz w:val="21"/>
          <w:szCs w:val="21"/>
        </w:rPr>
        <w:t>2.7</w:t>
      </w:r>
      <w:r>
        <w:rPr>
          <w:rFonts w:eastAsia="仿宋_GB2312"/>
          <w:b/>
          <w:bCs/>
          <w:kern w:val="0"/>
          <w:sz w:val="21"/>
          <w:szCs w:val="21"/>
        </w:rPr>
        <w:t xml:space="preserve"> [</w:t>
      </w:r>
      <w:r>
        <w:rPr>
          <w:rFonts w:hint="eastAsia" w:eastAsia="仿宋_GB2312"/>
          <w:b/>
          <w:bCs/>
          <w:kern w:val="0"/>
          <w:sz w:val="21"/>
          <w:szCs w:val="21"/>
        </w:rPr>
        <w:t>学会反思</w:t>
      </w:r>
      <w:r>
        <w:rPr>
          <w:rFonts w:eastAsia="仿宋_GB2312"/>
          <w:b/>
          <w:bCs/>
          <w:kern w:val="0"/>
          <w:sz w:val="21"/>
          <w:szCs w:val="21"/>
        </w:rPr>
        <w:t xml:space="preserve">] </w:t>
      </w:r>
      <w:r>
        <w:rPr>
          <w:rFonts w:hint="eastAsia" w:eastAsia="仿宋_GB2312"/>
          <w:kern w:val="0"/>
          <w:sz w:val="21"/>
          <w:szCs w:val="21"/>
        </w:rPr>
        <w:t>具有终身学习与专业发展意识。了解国内外基础教育改革发展动态，能够适应时代和教育发展需求，进行学习和职业生涯规划。初步掌握反思方法和技能，具有一定创新意识，运用批判性思维方法，学会分析和解决教育教学问题。</w:t>
      </w:r>
    </w:p>
    <w:p>
      <w:pPr>
        <w:keepNext w:val="0"/>
        <w:keepLines w:val="0"/>
        <w:pageBreakBefore w:val="0"/>
        <w:widowControl w:val="0"/>
        <w:kinsoku/>
        <w:wordWrap/>
        <w:overflowPunct/>
        <w:topLinePunct w:val="0"/>
        <w:autoSpaceDE/>
        <w:autoSpaceDN/>
        <w:bidi w:val="0"/>
        <w:adjustRightInd/>
        <w:snapToGrid/>
        <w:spacing w:line="380" w:lineRule="exact"/>
        <w:ind w:left="0" w:firstLine="420" w:firstLineChars="200"/>
        <w:jc w:val="both"/>
        <w:textAlignment w:val="auto"/>
        <w:outlineLvl w:val="9"/>
        <w:rPr>
          <w:rFonts w:eastAsia="仿宋"/>
          <w:kern w:val="0"/>
          <w:sz w:val="21"/>
          <w:szCs w:val="21"/>
        </w:rPr>
      </w:pPr>
      <w:r>
        <w:rPr>
          <w:rFonts w:eastAsia="仿宋_GB2312"/>
          <w:kern w:val="0"/>
          <w:sz w:val="21"/>
          <w:szCs w:val="21"/>
        </w:rPr>
        <w:t>2.8</w:t>
      </w:r>
      <w:r>
        <w:rPr>
          <w:rFonts w:eastAsia="仿宋_GB2312"/>
          <w:b/>
          <w:bCs/>
          <w:kern w:val="0"/>
          <w:sz w:val="21"/>
          <w:szCs w:val="21"/>
        </w:rPr>
        <w:t xml:space="preserve"> [</w:t>
      </w:r>
      <w:r>
        <w:rPr>
          <w:rFonts w:hint="eastAsia" w:eastAsia="仿宋_GB2312"/>
          <w:b/>
          <w:bCs/>
          <w:kern w:val="0"/>
          <w:sz w:val="21"/>
          <w:szCs w:val="21"/>
        </w:rPr>
        <w:t>沟通合作</w:t>
      </w:r>
      <w:r>
        <w:rPr>
          <w:rFonts w:eastAsia="仿宋_GB2312"/>
          <w:b/>
          <w:bCs/>
          <w:kern w:val="0"/>
          <w:sz w:val="21"/>
          <w:szCs w:val="21"/>
        </w:rPr>
        <w:t xml:space="preserve">] </w:t>
      </w:r>
      <w:r>
        <w:rPr>
          <w:rFonts w:hint="eastAsia" w:eastAsia="仿宋_GB2312"/>
          <w:kern w:val="0"/>
          <w:sz w:val="21"/>
          <w:szCs w:val="21"/>
        </w:rPr>
        <w:t>理解学习共同体的作用，具有团队协作精神，掌握沟通合作技能，具有小组互助和合作学习体验。</w:t>
      </w:r>
    </w:p>
    <w:p>
      <w:pPr>
        <w:keepNext w:val="0"/>
        <w:keepLines w:val="0"/>
        <w:pageBreakBefore w:val="0"/>
        <w:widowControl w:val="0"/>
        <w:tabs>
          <w:tab w:val="left" w:pos="420"/>
          <w:tab w:val="left" w:pos="840"/>
          <w:tab w:val="left" w:pos="1260"/>
          <w:tab w:val="left" w:pos="1680"/>
          <w:tab w:val="left" w:pos="2100"/>
          <w:tab w:val="center" w:pos="4394"/>
        </w:tabs>
        <w:kinsoku/>
        <w:wordWrap/>
        <w:overflowPunct/>
        <w:topLinePunct w:val="0"/>
        <w:autoSpaceDE/>
        <w:autoSpaceDN/>
        <w:bidi w:val="0"/>
        <w:adjustRightInd/>
        <w:snapToGrid/>
        <w:spacing w:line="380" w:lineRule="exact"/>
        <w:ind w:left="0" w:firstLine="422" w:firstLineChars="200"/>
        <w:jc w:val="both"/>
        <w:textAlignment w:val="auto"/>
        <w:outlineLvl w:val="9"/>
        <w:rPr>
          <w:rFonts w:hint="eastAsia" w:eastAsia="黑体"/>
          <w:b/>
          <w:bCs/>
          <w:kern w:val="0"/>
          <w:sz w:val="21"/>
          <w:szCs w:val="21"/>
        </w:rPr>
      </w:pPr>
      <w:r>
        <w:rPr>
          <w:rFonts w:hint="eastAsia" w:eastAsia="黑体"/>
          <w:b/>
          <w:bCs/>
          <w:kern w:val="0"/>
          <w:sz w:val="21"/>
          <w:szCs w:val="21"/>
        </w:rPr>
        <w:t>三、课程与教学</w:t>
      </w:r>
      <w:r>
        <w:rPr>
          <w:rFonts w:hint="eastAsia" w:eastAsia="黑体"/>
          <w:b/>
          <w:bCs/>
          <w:kern w:val="0"/>
          <w:sz w:val="21"/>
          <w:szCs w:val="21"/>
        </w:rPr>
        <w:tab/>
      </w:r>
    </w:p>
    <w:p>
      <w:pPr>
        <w:keepNext w:val="0"/>
        <w:keepLines w:val="0"/>
        <w:pageBreakBefore w:val="0"/>
        <w:widowControl w:val="0"/>
        <w:kinsoku/>
        <w:wordWrap/>
        <w:overflowPunct/>
        <w:topLinePunct w:val="0"/>
        <w:autoSpaceDE/>
        <w:autoSpaceDN/>
        <w:bidi w:val="0"/>
        <w:adjustRightInd/>
        <w:snapToGrid/>
        <w:spacing w:line="380" w:lineRule="exact"/>
        <w:ind w:left="0" w:firstLine="420" w:firstLineChars="200"/>
        <w:jc w:val="both"/>
        <w:textAlignment w:val="auto"/>
        <w:outlineLvl w:val="9"/>
        <w:rPr>
          <w:rFonts w:eastAsia="仿宋_GB2312"/>
          <w:kern w:val="0"/>
          <w:sz w:val="21"/>
          <w:szCs w:val="21"/>
        </w:rPr>
      </w:pPr>
      <w:r>
        <w:rPr>
          <w:rFonts w:eastAsia="仿宋_GB2312"/>
          <w:kern w:val="0"/>
          <w:sz w:val="21"/>
          <w:szCs w:val="21"/>
        </w:rPr>
        <w:t>3.1</w:t>
      </w:r>
      <w:r>
        <w:rPr>
          <w:rFonts w:eastAsia="仿宋_GB2312"/>
          <w:b/>
          <w:bCs/>
          <w:kern w:val="0"/>
          <w:sz w:val="21"/>
          <w:szCs w:val="21"/>
        </w:rPr>
        <w:t xml:space="preserve"> [</w:t>
      </w:r>
      <w:r>
        <w:rPr>
          <w:rFonts w:hint="eastAsia" w:eastAsia="仿宋_GB2312"/>
          <w:b/>
          <w:bCs/>
          <w:kern w:val="0"/>
          <w:sz w:val="21"/>
          <w:szCs w:val="21"/>
        </w:rPr>
        <w:t>课程设置</w:t>
      </w:r>
      <w:r>
        <w:rPr>
          <w:rFonts w:eastAsia="仿宋_GB2312"/>
          <w:b/>
          <w:bCs/>
          <w:kern w:val="0"/>
          <w:sz w:val="21"/>
          <w:szCs w:val="21"/>
        </w:rPr>
        <w:t xml:space="preserve">] </w:t>
      </w:r>
      <w:r>
        <w:rPr>
          <w:rFonts w:hint="eastAsia" w:eastAsia="仿宋_GB2312"/>
          <w:kern w:val="0"/>
          <w:sz w:val="21"/>
          <w:szCs w:val="21"/>
        </w:rPr>
        <w:t>课程设置应符合中学教师专业标准和教师教育课程标准要求，能够支撑毕业要求达成。</w:t>
      </w:r>
    </w:p>
    <w:p>
      <w:pPr>
        <w:keepNext w:val="0"/>
        <w:keepLines w:val="0"/>
        <w:pageBreakBefore w:val="0"/>
        <w:widowControl w:val="0"/>
        <w:kinsoku/>
        <w:wordWrap/>
        <w:overflowPunct/>
        <w:topLinePunct w:val="0"/>
        <w:autoSpaceDE/>
        <w:autoSpaceDN/>
        <w:bidi w:val="0"/>
        <w:adjustRightInd/>
        <w:snapToGrid/>
        <w:spacing w:line="380" w:lineRule="exact"/>
        <w:ind w:left="0" w:firstLine="420" w:firstLineChars="200"/>
        <w:jc w:val="both"/>
        <w:textAlignment w:val="auto"/>
        <w:outlineLvl w:val="9"/>
        <w:rPr>
          <w:rFonts w:eastAsia="仿宋_GB2312"/>
          <w:kern w:val="0"/>
          <w:sz w:val="21"/>
          <w:szCs w:val="21"/>
        </w:rPr>
      </w:pPr>
      <w:r>
        <w:rPr>
          <w:rFonts w:eastAsia="仿宋_GB2312"/>
          <w:kern w:val="0"/>
          <w:sz w:val="21"/>
          <w:szCs w:val="21"/>
        </w:rPr>
        <w:t>3.2</w:t>
      </w:r>
      <w:r>
        <w:rPr>
          <w:rFonts w:eastAsia="仿宋_GB2312"/>
          <w:b/>
          <w:bCs/>
          <w:kern w:val="0"/>
          <w:sz w:val="21"/>
          <w:szCs w:val="21"/>
        </w:rPr>
        <w:t xml:space="preserve"> [</w:t>
      </w:r>
      <w:r>
        <w:rPr>
          <w:rFonts w:hint="eastAsia" w:eastAsia="仿宋_GB2312"/>
          <w:b/>
          <w:bCs/>
          <w:kern w:val="0"/>
          <w:sz w:val="21"/>
          <w:szCs w:val="21"/>
        </w:rPr>
        <w:t>课程结构</w:t>
      </w:r>
      <w:r>
        <w:rPr>
          <w:rFonts w:eastAsia="仿宋_GB2312"/>
          <w:b/>
          <w:bCs/>
          <w:kern w:val="0"/>
          <w:sz w:val="21"/>
          <w:szCs w:val="21"/>
        </w:rPr>
        <w:t xml:space="preserve">] </w:t>
      </w:r>
      <w:r>
        <w:rPr>
          <w:rFonts w:hint="eastAsia" w:eastAsia="仿宋_GB2312"/>
          <w:kern w:val="0"/>
          <w:sz w:val="21"/>
          <w:szCs w:val="21"/>
        </w:rPr>
        <w:t>课程结构体现通识教育、学科专业教育与教师教育有机结合；理论课程与实践课程、必修课与选修课设置合理。各类课程学分比例恰当，通识教育课程中的人文社会与科学素养课程学分不低于总学分的</w:t>
      </w:r>
      <w:r>
        <w:rPr>
          <w:rFonts w:eastAsia="仿宋_GB2312"/>
          <w:kern w:val="0"/>
          <w:sz w:val="21"/>
          <w:szCs w:val="21"/>
        </w:rPr>
        <w:t>10%</w:t>
      </w:r>
      <w:r>
        <w:rPr>
          <w:rFonts w:hint="eastAsia" w:eastAsia="仿宋_GB2312"/>
          <w:kern w:val="0"/>
          <w:sz w:val="21"/>
          <w:szCs w:val="21"/>
        </w:rPr>
        <w:t>，学科专业课程学分不低于总学分的</w:t>
      </w:r>
      <w:r>
        <w:rPr>
          <w:rFonts w:eastAsia="仿宋_GB2312"/>
          <w:kern w:val="0"/>
          <w:sz w:val="21"/>
          <w:szCs w:val="21"/>
        </w:rPr>
        <w:t>50%</w:t>
      </w:r>
      <w:bookmarkEnd w:id="1"/>
      <w:bookmarkEnd w:id="2"/>
      <w:r>
        <w:rPr>
          <w:rFonts w:hint="eastAsia" w:eastAsia="仿宋_GB2312"/>
          <w:kern w:val="0"/>
          <w:sz w:val="21"/>
          <w:szCs w:val="21"/>
        </w:rPr>
        <w:t>，教师教育课程达到教师教育课程标准规定的学分要求。</w:t>
      </w:r>
    </w:p>
    <w:p>
      <w:pPr>
        <w:keepNext w:val="0"/>
        <w:keepLines w:val="0"/>
        <w:pageBreakBefore w:val="0"/>
        <w:widowControl w:val="0"/>
        <w:kinsoku/>
        <w:wordWrap/>
        <w:overflowPunct/>
        <w:topLinePunct w:val="0"/>
        <w:autoSpaceDE/>
        <w:autoSpaceDN/>
        <w:bidi w:val="0"/>
        <w:adjustRightInd/>
        <w:snapToGrid/>
        <w:spacing w:line="380" w:lineRule="exact"/>
        <w:ind w:left="0" w:firstLine="420" w:firstLineChars="200"/>
        <w:jc w:val="both"/>
        <w:textAlignment w:val="auto"/>
        <w:outlineLvl w:val="9"/>
        <w:rPr>
          <w:rFonts w:eastAsia="仿宋_GB2312"/>
          <w:kern w:val="0"/>
          <w:sz w:val="21"/>
          <w:szCs w:val="21"/>
        </w:rPr>
      </w:pPr>
      <w:r>
        <w:rPr>
          <w:rFonts w:eastAsia="仿宋_GB2312"/>
          <w:kern w:val="0"/>
          <w:sz w:val="21"/>
          <w:szCs w:val="21"/>
        </w:rPr>
        <w:t>3.3</w:t>
      </w:r>
      <w:r>
        <w:rPr>
          <w:rFonts w:eastAsia="仿宋_GB2312"/>
          <w:b/>
          <w:bCs/>
          <w:kern w:val="0"/>
          <w:sz w:val="21"/>
          <w:szCs w:val="21"/>
        </w:rPr>
        <w:t xml:space="preserve"> [</w:t>
      </w:r>
      <w:r>
        <w:rPr>
          <w:rFonts w:hint="eastAsia" w:eastAsia="仿宋_GB2312"/>
          <w:b/>
          <w:bCs/>
          <w:kern w:val="0"/>
          <w:sz w:val="21"/>
          <w:szCs w:val="21"/>
        </w:rPr>
        <w:t>课程内容</w:t>
      </w:r>
      <w:r>
        <w:rPr>
          <w:rFonts w:eastAsia="仿宋_GB2312"/>
          <w:b/>
          <w:bCs/>
          <w:kern w:val="0"/>
          <w:sz w:val="21"/>
          <w:szCs w:val="21"/>
        </w:rPr>
        <w:t xml:space="preserve">] </w:t>
      </w:r>
      <w:r>
        <w:rPr>
          <w:rFonts w:hint="eastAsia" w:eastAsia="仿宋_GB2312"/>
          <w:kern w:val="0"/>
          <w:sz w:val="21"/>
          <w:szCs w:val="21"/>
        </w:rPr>
        <w:t>课程内容注重基础性、科学性、实践性，把社会主义核心价值观、师德教育有机融入课程教学中。选用优秀教材，吸收学科前沿知识，引入课程改革和教育研究最新成果、优秀中学教育教学案例，并能够结合师范生学习状况及时更新、完善课程内容。</w:t>
      </w:r>
    </w:p>
    <w:p>
      <w:pPr>
        <w:keepNext w:val="0"/>
        <w:keepLines w:val="0"/>
        <w:pageBreakBefore w:val="0"/>
        <w:widowControl w:val="0"/>
        <w:kinsoku/>
        <w:wordWrap/>
        <w:overflowPunct/>
        <w:topLinePunct w:val="0"/>
        <w:autoSpaceDE/>
        <w:autoSpaceDN/>
        <w:bidi w:val="0"/>
        <w:adjustRightInd/>
        <w:snapToGrid/>
        <w:spacing w:line="380" w:lineRule="exact"/>
        <w:ind w:left="0" w:firstLine="420" w:firstLineChars="200"/>
        <w:jc w:val="both"/>
        <w:textAlignment w:val="auto"/>
        <w:outlineLvl w:val="9"/>
        <w:rPr>
          <w:rFonts w:eastAsia="仿宋_GB2312"/>
          <w:kern w:val="0"/>
          <w:sz w:val="21"/>
          <w:szCs w:val="21"/>
        </w:rPr>
      </w:pPr>
      <w:r>
        <w:rPr>
          <w:rFonts w:eastAsia="仿宋_GB2312"/>
          <w:kern w:val="0"/>
          <w:sz w:val="21"/>
          <w:szCs w:val="21"/>
        </w:rPr>
        <w:t>3.4</w:t>
      </w:r>
      <w:r>
        <w:rPr>
          <w:rFonts w:eastAsia="仿宋_GB2312"/>
          <w:b/>
          <w:bCs/>
          <w:kern w:val="0"/>
          <w:sz w:val="21"/>
          <w:szCs w:val="21"/>
        </w:rPr>
        <w:t xml:space="preserve"> [</w:t>
      </w:r>
      <w:r>
        <w:rPr>
          <w:rFonts w:hint="eastAsia" w:eastAsia="仿宋_GB2312"/>
          <w:b/>
          <w:bCs/>
          <w:kern w:val="0"/>
          <w:sz w:val="21"/>
          <w:szCs w:val="21"/>
        </w:rPr>
        <w:t>课程实施</w:t>
      </w:r>
      <w:r>
        <w:rPr>
          <w:rFonts w:eastAsia="仿宋_GB2312"/>
          <w:b/>
          <w:bCs/>
          <w:kern w:val="0"/>
          <w:sz w:val="21"/>
          <w:szCs w:val="21"/>
        </w:rPr>
        <w:t xml:space="preserve">] </w:t>
      </w:r>
      <w:r>
        <w:rPr>
          <w:rFonts w:hint="eastAsia" w:eastAsia="仿宋_GB2312"/>
          <w:kern w:val="0"/>
          <w:sz w:val="21"/>
          <w:szCs w:val="21"/>
        </w:rPr>
        <w:t>重视课堂教学在培养过程中的基础作用。依据毕业要求制定课程目标和教学大纲，教学内容、教学方法、考核内容与方式应支持课程目标的实现。能够恰当运用案例教学、探究教学、现场教学等方式，合理应用信息技术，提高师范生学习效果。课堂教学、课外指导和课外学习的时间分配合理，技能训练课程实行小班教学，养成师范生自主学习能力和“三字一话”等从教基本功。</w:t>
      </w:r>
    </w:p>
    <w:p>
      <w:pPr>
        <w:keepNext w:val="0"/>
        <w:keepLines w:val="0"/>
        <w:pageBreakBefore w:val="0"/>
        <w:widowControl w:val="0"/>
        <w:kinsoku/>
        <w:wordWrap/>
        <w:overflowPunct/>
        <w:topLinePunct w:val="0"/>
        <w:autoSpaceDE/>
        <w:autoSpaceDN/>
        <w:bidi w:val="0"/>
        <w:adjustRightInd/>
        <w:snapToGrid/>
        <w:spacing w:line="380" w:lineRule="exact"/>
        <w:ind w:left="0" w:firstLine="420" w:firstLineChars="200"/>
        <w:jc w:val="both"/>
        <w:textAlignment w:val="auto"/>
        <w:outlineLvl w:val="9"/>
        <w:rPr>
          <w:rFonts w:eastAsia="仿宋"/>
          <w:kern w:val="0"/>
          <w:sz w:val="21"/>
          <w:szCs w:val="21"/>
        </w:rPr>
      </w:pPr>
      <w:r>
        <w:rPr>
          <w:rFonts w:eastAsia="仿宋_GB2312"/>
          <w:kern w:val="0"/>
          <w:sz w:val="21"/>
          <w:szCs w:val="21"/>
        </w:rPr>
        <w:t>3.5</w:t>
      </w:r>
      <w:r>
        <w:rPr>
          <w:rFonts w:eastAsia="仿宋_GB2312"/>
          <w:b/>
          <w:bCs/>
          <w:kern w:val="0"/>
          <w:sz w:val="21"/>
          <w:szCs w:val="21"/>
        </w:rPr>
        <w:t xml:space="preserve"> [</w:t>
      </w:r>
      <w:r>
        <w:rPr>
          <w:rFonts w:hint="eastAsia" w:eastAsia="仿宋_GB2312"/>
          <w:b/>
          <w:bCs/>
          <w:kern w:val="0"/>
          <w:sz w:val="21"/>
          <w:szCs w:val="21"/>
        </w:rPr>
        <w:t>课程评价</w:t>
      </w:r>
      <w:r>
        <w:rPr>
          <w:rFonts w:eastAsia="仿宋_GB2312"/>
          <w:b/>
          <w:bCs/>
          <w:kern w:val="0"/>
          <w:sz w:val="21"/>
          <w:szCs w:val="21"/>
        </w:rPr>
        <w:t xml:space="preserve">] </w:t>
      </w:r>
      <w:r>
        <w:rPr>
          <w:rFonts w:hint="eastAsia" w:eastAsia="仿宋_GB2312"/>
          <w:kern w:val="0"/>
          <w:sz w:val="21"/>
          <w:szCs w:val="21"/>
        </w:rPr>
        <w:t>定期评价课程体系的合理性和课程目标的达成度，并能够根据评价结果进行修订。评价与修订过程应有利益相关方参与。</w:t>
      </w:r>
    </w:p>
    <w:p>
      <w:pPr>
        <w:keepNext w:val="0"/>
        <w:keepLines w:val="0"/>
        <w:pageBreakBefore w:val="0"/>
        <w:widowControl w:val="0"/>
        <w:tabs>
          <w:tab w:val="left" w:pos="420"/>
          <w:tab w:val="left" w:pos="840"/>
          <w:tab w:val="left" w:pos="1260"/>
          <w:tab w:val="left" w:pos="1680"/>
          <w:tab w:val="left" w:pos="2100"/>
          <w:tab w:val="center" w:pos="4394"/>
        </w:tabs>
        <w:kinsoku/>
        <w:wordWrap/>
        <w:overflowPunct/>
        <w:topLinePunct w:val="0"/>
        <w:autoSpaceDE/>
        <w:autoSpaceDN/>
        <w:bidi w:val="0"/>
        <w:adjustRightInd/>
        <w:snapToGrid/>
        <w:spacing w:line="380" w:lineRule="exact"/>
        <w:ind w:left="0" w:firstLine="422" w:firstLineChars="200"/>
        <w:jc w:val="both"/>
        <w:textAlignment w:val="auto"/>
        <w:outlineLvl w:val="9"/>
        <w:rPr>
          <w:rFonts w:hint="eastAsia" w:eastAsia="黑体"/>
          <w:b/>
          <w:bCs/>
          <w:kern w:val="0"/>
          <w:sz w:val="21"/>
          <w:szCs w:val="21"/>
        </w:rPr>
      </w:pPr>
      <w:r>
        <w:rPr>
          <w:rFonts w:hint="eastAsia" w:eastAsia="黑体"/>
          <w:b/>
          <w:bCs/>
          <w:kern w:val="0"/>
          <w:sz w:val="21"/>
          <w:szCs w:val="21"/>
        </w:rPr>
        <w:t>四、合作与实践</w:t>
      </w:r>
      <w:r>
        <w:rPr>
          <w:rFonts w:hint="eastAsia" w:eastAsia="黑体"/>
          <w:b/>
          <w:bCs/>
          <w:kern w:val="0"/>
          <w:sz w:val="21"/>
          <w:szCs w:val="21"/>
        </w:rPr>
        <w:tab/>
      </w:r>
    </w:p>
    <w:p>
      <w:pPr>
        <w:keepNext w:val="0"/>
        <w:keepLines w:val="0"/>
        <w:pageBreakBefore w:val="0"/>
        <w:widowControl w:val="0"/>
        <w:kinsoku/>
        <w:wordWrap/>
        <w:overflowPunct/>
        <w:topLinePunct w:val="0"/>
        <w:autoSpaceDE/>
        <w:autoSpaceDN/>
        <w:bidi w:val="0"/>
        <w:adjustRightInd/>
        <w:snapToGrid/>
        <w:spacing w:line="380" w:lineRule="exact"/>
        <w:ind w:left="0" w:firstLine="420" w:firstLineChars="200"/>
        <w:jc w:val="both"/>
        <w:textAlignment w:val="auto"/>
        <w:outlineLvl w:val="9"/>
        <w:rPr>
          <w:rFonts w:eastAsia="仿宋_GB2312"/>
          <w:kern w:val="0"/>
          <w:sz w:val="21"/>
          <w:szCs w:val="21"/>
        </w:rPr>
      </w:pPr>
      <w:r>
        <w:rPr>
          <w:rFonts w:eastAsia="仿宋_GB2312"/>
          <w:kern w:val="0"/>
          <w:sz w:val="21"/>
          <w:szCs w:val="21"/>
        </w:rPr>
        <w:t>4.1</w:t>
      </w:r>
      <w:r>
        <w:rPr>
          <w:rFonts w:eastAsia="仿宋_GB2312"/>
          <w:b/>
          <w:bCs/>
          <w:kern w:val="0"/>
          <w:sz w:val="21"/>
          <w:szCs w:val="21"/>
        </w:rPr>
        <w:t xml:space="preserve"> [</w:t>
      </w:r>
      <w:r>
        <w:rPr>
          <w:rFonts w:hint="eastAsia" w:eastAsia="仿宋_GB2312"/>
          <w:b/>
          <w:bCs/>
          <w:kern w:val="0"/>
          <w:sz w:val="21"/>
          <w:szCs w:val="21"/>
        </w:rPr>
        <w:t>协同育人</w:t>
      </w:r>
      <w:r>
        <w:rPr>
          <w:rFonts w:eastAsia="仿宋_GB2312"/>
          <w:b/>
          <w:bCs/>
          <w:kern w:val="0"/>
          <w:sz w:val="21"/>
          <w:szCs w:val="21"/>
        </w:rPr>
        <w:t xml:space="preserve">] </w:t>
      </w:r>
      <w:r>
        <w:rPr>
          <w:rFonts w:hint="eastAsia" w:eastAsia="仿宋_GB2312"/>
          <w:kern w:val="0"/>
          <w:sz w:val="21"/>
          <w:szCs w:val="21"/>
        </w:rPr>
        <w:t>与地方教育行政部门和中学建立权责明晰、稳定协调、合作共赢的</w:t>
      </w:r>
      <w:r>
        <w:rPr>
          <w:rFonts w:eastAsia="仿宋_GB2312"/>
          <w:kern w:val="0"/>
          <w:sz w:val="21"/>
          <w:szCs w:val="21"/>
        </w:rPr>
        <w:t>“</w:t>
      </w:r>
      <w:r>
        <w:rPr>
          <w:rFonts w:hint="eastAsia" w:eastAsia="仿宋_GB2312"/>
          <w:kern w:val="0"/>
          <w:sz w:val="21"/>
          <w:szCs w:val="21"/>
        </w:rPr>
        <w:t>三位一体</w:t>
      </w:r>
      <w:r>
        <w:rPr>
          <w:rFonts w:eastAsia="仿宋_GB2312"/>
          <w:kern w:val="0"/>
          <w:sz w:val="21"/>
          <w:szCs w:val="21"/>
        </w:rPr>
        <w:t>”</w:t>
      </w:r>
      <w:r>
        <w:rPr>
          <w:rFonts w:hint="eastAsia" w:eastAsia="仿宋_GB2312"/>
          <w:kern w:val="0"/>
          <w:sz w:val="21"/>
          <w:szCs w:val="21"/>
        </w:rPr>
        <w:t>协同培养机制，基本形成教师培养、培训、研究和服务一体化的合作共同体。</w:t>
      </w:r>
    </w:p>
    <w:p>
      <w:pPr>
        <w:keepNext w:val="0"/>
        <w:keepLines w:val="0"/>
        <w:pageBreakBefore w:val="0"/>
        <w:widowControl w:val="0"/>
        <w:kinsoku/>
        <w:wordWrap/>
        <w:overflowPunct/>
        <w:topLinePunct w:val="0"/>
        <w:autoSpaceDE/>
        <w:autoSpaceDN/>
        <w:bidi w:val="0"/>
        <w:adjustRightInd/>
        <w:snapToGrid/>
        <w:spacing w:line="380" w:lineRule="exact"/>
        <w:ind w:left="0" w:firstLine="420" w:firstLineChars="200"/>
        <w:jc w:val="both"/>
        <w:textAlignment w:val="auto"/>
        <w:outlineLvl w:val="9"/>
        <w:rPr>
          <w:rFonts w:eastAsia="仿宋_GB2312"/>
          <w:kern w:val="0"/>
          <w:sz w:val="21"/>
          <w:szCs w:val="21"/>
        </w:rPr>
      </w:pPr>
      <w:r>
        <w:rPr>
          <w:rFonts w:eastAsia="仿宋_GB2312"/>
          <w:kern w:val="0"/>
          <w:sz w:val="21"/>
          <w:szCs w:val="21"/>
        </w:rPr>
        <w:t>4.2</w:t>
      </w:r>
      <w:r>
        <w:rPr>
          <w:rFonts w:eastAsia="仿宋_GB2312"/>
          <w:b/>
          <w:bCs/>
          <w:kern w:val="0"/>
          <w:sz w:val="21"/>
          <w:szCs w:val="21"/>
        </w:rPr>
        <w:t xml:space="preserve"> [</w:t>
      </w:r>
      <w:r>
        <w:rPr>
          <w:rFonts w:hint="eastAsia" w:eastAsia="仿宋_GB2312"/>
          <w:b/>
          <w:bCs/>
          <w:kern w:val="0"/>
          <w:sz w:val="21"/>
          <w:szCs w:val="21"/>
        </w:rPr>
        <w:t>基地建设</w:t>
      </w:r>
      <w:r>
        <w:rPr>
          <w:rFonts w:eastAsia="仿宋_GB2312"/>
          <w:b/>
          <w:bCs/>
          <w:kern w:val="0"/>
          <w:sz w:val="21"/>
          <w:szCs w:val="21"/>
        </w:rPr>
        <w:t xml:space="preserve">] </w:t>
      </w:r>
      <w:r>
        <w:rPr>
          <w:rFonts w:hint="eastAsia" w:eastAsia="仿宋_GB2312"/>
          <w:kern w:val="0"/>
          <w:sz w:val="21"/>
          <w:szCs w:val="21"/>
        </w:rPr>
        <w:t>教育实践基地相对稳定，能够提供合适的教育实践环境和实习指导，满足师范生教育实践需求。每</w:t>
      </w:r>
      <w:r>
        <w:rPr>
          <w:rFonts w:eastAsia="仿宋_GB2312"/>
          <w:kern w:val="0"/>
          <w:sz w:val="21"/>
          <w:szCs w:val="21"/>
        </w:rPr>
        <w:t>20</w:t>
      </w:r>
      <w:r>
        <w:rPr>
          <w:rFonts w:hint="eastAsia" w:eastAsia="仿宋_GB2312"/>
          <w:kern w:val="0"/>
          <w:sz w:val="21"/>
          <w:szCs w:val="21"/>
        </w:rPr>
        <w:t>个实习生不少于</w:t>
      </w:r>
      <w:r>
        <w:rPr>
          <w:rFonts w:eastAsia="仿宋_GB2312"/>
          <w:kern w:val="0"/>
          <w:sz w:val="21"/>
          <w:szCs w:val="21"/>
        </w:rPr>
        <w:t>1</w:t>
      </w:r>
      <w:r>
        <w:rPr>
          <w:rFonts w:hint="eastAsia" w:eastAsia="仿宋_GB2312"/>
          <w:kern w:val="0"/>
          <w:sz w:val="21"/>
          <w:szCs w:val="21"/>
        </w:rPr>
        <w:t>个教育实践基地</w:t>
      </w:r>
      <w:r>
        <w:rPr>
          <w:rFonts w:eastAsia="仿宋_GB2312"/>
          <w:kern w:val="0"/>
          <w:sz w:val="21"/>
          <w:szCs w:val="21"/>
          <w:vertAlign w:val="superscript"/>
        </w:rPr>
        <w:t>[4]</w:t>
      </w:r>
      <w:r>
        <w:rPr>
          <w:rFonts w:hint="eastAsia" w:eastAsia="仿宋_GB2312"/>
          <w:kern w:val="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ind w:left="0" w:firstLine="420" w:firstLineChars="200"/>
        <w:jc w:val="both"/>
        <w:textAlignment w:val="auto"/>
        <w:outlineLvl w:val="9"/>
        <w:rPr>
          <w:rFonts w:eastAsia="仿宋_GB2312"/>
          <w:kern w:val="0"/>
          <w:sz w:val="21"/>
          <w:szCs w:val="21"/>
        </w:rPr>
      </w:pPr>
      <w:r>
        <w:rPr>
          <w:rFonts w:eastAsia="仿宋_GB2312"/>
          <w:kern w:val="0"/>
          <w:sz w:val="21"/>
          <w:szCs w:val="21"/>
        </w:rPr>
        <w:t>4.3</w:t>
      </w:r>
      <w:r>
        <w:rPr>
          <w:rFonts w:eastAsia="仿宋_GB2312"/>
          <w:b/>
          <w:bCs/>
          <w:kern w:val="0"/>
          <w:sz w:val="21"/>
          <w:szCs w:val="21"/>
        </w:rPr>
        <w:t xml:space="preserve"> [</w:t>
      </w:r>
      <w:r>
        <w:rPr>
          <w:rFonts w:hint="eastAsia" w:eastAsia="仿宋_GB2312"/>
          <w:b/>
          <w:bCs/>
          <w:kern w:val="0"/>
          <w:sz w:val="21"/>
          <w:szCs w:val="21"/>
        </w:rPr>
        <w:t>实践教学</w:t>
      </w:r>
      <w:r>
        <w:rPr>
          <w:rFonts w:eastAsia="仿宋_GB2312"/>
          <w:b/>
          <w:bCs/>
          <w:kern w:val="0"/>
          <w:sz w:val="21"/>
          <w:szCs w:val="21"/>
        </w:rPr>
        <w:t xml:space="preserve">] </w:t>
      </w:r>
      <w:r>
        <w:rPr>
          <w:rFonts w:hint="eastAsia" w:eastAsia="仿宋_GB2312"/>
          <w:kern w:val="0"/>
          <w:sz w:val="21"/>
          <w:szCs w:val="21"/>
        </w:rPr>
        <w:t>实践教学体系完整，专业实践和教育实践有机结合。教育见习、教育实习、教育研习贯通，涵盖师德体验、教学实践、班级管理实践和教研实践等，并与其他教育环节有机衔接。教育实践时间累计不少于一学期</w:t>
      </w:r>
      <w:r>
        <w:rPr>
          <w:rFonts w:eastAsia="仿宋_GB2312"/>
          <w:kern w:val="0"/>
          <w:sz w:val="21"/>
          <w:szCs w:val="21"/>
          <w:vertAlign w:val="superscript"/>
        </w:rPr>
        <w:t>[2]</w:t>
      </w:r>
      <w:r>
        <w:rPr>
          <w:rFonts w:hint="eastAsia" w:eastAsia="仿宋_GB2312"/>
          <w:kern w:val="0"/>
          <w:sz w:val="21"/>
          <w:szCs w:val="21"/>
        </w:rPr>
        <w:t>。学校集中组织教育实习，保证师范生实习期间的上课时数。</w:t>
      </w:r>
    </w:p>
    <w:p>
      <w:pPr>
        <w:keepNext w:val="0"/>
        <w:keepLines w:val="0"/>
        <w:pageBreakBefore w:val="0"/>
        <w:widowControl w:val="0"/>
        <w:kinsoku/>
        <w:wordWrap/>
        <w:overflowPunct/>
        <w:topLinePunct w:val="0"/>
        <w:autoSpaceDE/>
        <w:autoSpaceDN/>
        <w:bidi w:val="0"/>
        <w:adjustRightInd/>
        <w:snapToGrid/>
        <w:spacing w:line="380" w:lineRule="exact"/>
        <w:ind w:left="0" w:firstLine="420" w:firstLineChars="200"/>
        <w:jc w:val="both"/>
        <w:textAlignment w:val="auto"/>
        <w:outlineLvl w:val="9"/>
        <w:rPr>
          <w:rFonts w:eastAsia="仿宋_GB2312"/>
          <w:kern w:val="0"/>
          <w:sz w:val="21"/>
          <w:szCs w:val="21"/>
        </w:rPr>
      </w:pPr>
      <w:r>
        <w:rPr>
          <w:rFonts w:eastAsia="仿宋_GB2312"/>
          <w:kern w:val="0"/>
          <w:sz w:val="21"/>
          <w:szCs w:val="21"/>
        </w:rPr>
        <w:t>4.4</w:t>
      </w:r>
      <w:r>
        <w:rPr>
          <w:rFonts w:eastAsia="仿宋_GB2312"/>
          <w:b/>
          <w:bCs/>
          <w:kern w:val="0"/>
          <w:sz w:val="21"/>
          <w:szCs w:val="21"/>
        </w:rPr>
        <w:t xml:space="preserve"> [</w:t>
      </w:r>
      <w:r>
        <w:rPr>
          <w:rFonts w:hint="eastAsia" w:eastAsia="仿宋_GB2312"/>
          <w:b/>
          <w:bCs/>
          <w:kern w:val="0"/>
          <w:sz w:val="21"/>
          <w:szCs w:val="21"/>
        </w:rPr>
        <w:t>导师队伍</w:t>
      </w:r>
      <w:r>
        <w:rPr>
          <w:rFonts w:eastAsia="仿宋_GB2312"/>
          <w:b/>
          <w:bCs/>
          <w:kern w:val="0"/>
          <w:sz w:val="21"/>
          <w:szCs w:val="21"/>
        </w:rPr>
        <w:t xml:space="preserve">] </w:t>
      </w:r>
      <w:r>
        <w:rPr>
          <w:rFonts w:hint="eastAsia" w:eastAsia="仿宋_GB2312"/>
          <w:kern w:val="0"/>
          <w:sz w:val="21"/>
          <w:szCs w:val="21"/>
        </w:rPr>
        <w:t>实行高校教师与优秀中学教师共同指导教育实践的</w:t>
      </w:r>
      <w:r>
        <w:rPr>
          <w:rFonts w:eastAsia="仿宋_GB2312"/>
          <w:kern w:val="0"/>
          <w:sz w:val="21"/>
          <w:szCs w:val="21"/>
        </w:rPr>
        <w:t>“</w:t>
      </w:r>
      <w:r>
        <w:rPr>
          <w:rFonts w:hint="eastAsia" w:eastAsia="仿宋_GB2312"/>
          <w:kern w:val="0"/>
          <w:sz w:val="21"/>
          <w:szCs w:val="21"/>
        </w:rPr>
        <w:t>双导师</w:t>
      </w:r>
      <w:r>
        <w:rPr>
          <w:rFonts w:eastAsia="仿宋_GB2312"/>
          <w:kern w:val="0"/>
          <w:sz w:val="21"/>
          <w:szCs w:val="21"/>
        </w:rPr>
        <w:t>”</w:t>
      </w:r>
      <w:r>
        <w:rPr>
          <w:rFonts w:hint="eastAsia" w:eastAsia="仿宋_GB2312"/>
          <w:kern w:val="0"/>
          <w:sz w:val="21"/>
          <w:szCs w:val="21"/>
        </w:rPr>
        <w:t>制度。有遴选、培训、评价和支持教育实践指导教师的制度与措施。</w:t>
      </w:r>
      <w:r>
        <w:rPr>
          <w:rFonts w:eastAsia="仿宋_GB2312"/>
          <w:kern w:val="0"/>
          <w:sz w:val="21"/>
          <w:szCs w:val="21"/>
        </w:rPr>
        <w:t>“</w:t>
      </w:r>
      <w:r>
        <w:rPr>
          <w:rFonts w:hint="eastAsia" w:eastAsia="仿宋_GB2312"/>
          <w:kern w:val="0"/>
          <w:sz w:val="21"/>
          <w:szCs w:val="21"/>
        </w:rPr>
        <w:t>双导师</w:t>
      </w:r>
      <w:r>
        <w:rPr>
          <w:rFonts w:eastAsia="仿宋_GB2312"/>
          <w:kern w:val="0"/>
          <w:sz w:val="21"/>
          <w:szCs w:val="21"/>
        </w:rPr>
        <w:t>”</w:t>
      </w:r>
      <w:r>
        <w:rPr>
          <w:rFonts w:hint="eastAsia" w:eastAsia="仿宋_GB2312"/>
          <w:kern w:val="0"/>
          <w:sz w:val="21"/>
          <w:szCs w:val="21"/>
        </w:rPr>
        <w:t>数量充足，相对稳定，责权明确，有效履职。</w:t>
      </w:r>
    </w:p>
    <w:p>
      <w:pPr>
        <w:keepNext w:val="0"/>
        <w:keepLines w:val="0"/>
        <w:pageBreakBefore w:val="0"/>
        <w:widowControl w:val="0"/>
        <w:kinsoku/>
        <w:wordWrap/>
        <w:overflowPunct/>
        <w:topLinePunct w:val="0"/>
        <w:autoSpaceDE/>
        <w:autoSpaceDN/>
        <w:bidi w:val="0"/>
        <w:adjustRightInd/>
        <w:snapToGrid/>
        <w:spacing w:line="380" w:lineRule="exact"/>
        <w:ind w:left="0" w:firstLine="420" w:firstLineChars="200"/>
        <w:jc w:val="both"/>
        <w:textAlignment w:val="auto"/>
        <w:outlineLvl w:val="9"/>
        <w:rPr>
          <w:rFonts w:eastAsia="仿宋"/>
          <w:kern w:val="0"/>
          <w:sz w:val="21"/>
          <w:szCs w:val="21"/>
        </w:rPr>
      </w:pPr>
      <w:r>
        <w:rPr>
          <w:rFonts w:eastAsia="仿宋_GB2312"/>
          <w:kern w:val="0"/>
          <w:sz w:val="21"/>
          <w:szCs w:val="21"/>
        </w:rPr>
        <w:t>4.5</w:t>
      </w:r>
      <w:r>
        <w:rPr>
          <w:rFonts w:eastAsia="仿宋_GB2312"/>
          <w:b/>
          <w:bCs/>
          <w:kern w:val="0"/>
          <w:sz w:val="21"/>
          <w:szCs w:val="21"/>
        </w:rPr>
        <w:t xml:space="preserve"> [</w:t>
      </w:r>
      <w:r>
        <w:rPr>
          <w:rFonts w:hint="eastAsia" w:eastAsia="仿宋_GB2312"/>
          <w:b/>
          <w:bCs/>
          <w:kern w:val="0"/>
          <w:sz w:val="21"/>
          <w:szCs w:val="21"/>
        </w:rPr>
        <w:t>管理评价</w:t>
      </w:r>
      <w:r>
        <w:rPr>
          <w:rFonts w:eastAsia="仿宋_GB2312"/>
          <w:b/>
          <w:bCs/>
          <w:kern w:val="0"/>
          <w:sz w:val="21"/>
          <w:szCs w:val="21"/>
        </w:rPr>
        <w:t xml:space="preserve">] </w:t>
      </w:r>
      <w:r>
        <w:rPr>
          <w:rFonts w:hint="eastAsia" w:eastAsia="仿宋_GB2312"/>
          <w:kern w:val="0"/>
          <w:sz w:val="21"/>
          <w:szCs w:val="21"/>
        </w:rPr>
        <w:t>教育实践管理较为规范，能够对重点环节实施质量监控。实行教育实践评价与改进制度。依据相关标准，对教育实践表现进行有效评价。</w:t>
      </w:r>
    </w:p>
    <w:p>
      <w:pPr>
        <w:keepNext w:val="0"/>
        <w:keepLines w:val="0"/>
        <w:pageBreakBefore w:val="0"/>
        <w:widowControl w:val="0"/>
        <w:tabs>
          <w:tab w:val="left" w:pos="420"/>
          <w:tab w:val="left" w:pos="840"/>
          <w:tab w:val="left" w:pos="1260"/>
          <w:tab w:val="left" w:pos="1680"/>
          <w:tab w:val="left" w:pos="2100"/>
          <w:tab w:val="center" w:pos="4394"/>
        </w:tabs>
        <w:kinsoku/>
        <w:wordWrap/>
        <w:overflowPunct/>
        <w:topLinePunct w:val="0"/>
        <w:autoSpaceDE/>
        <w:autoSpaceDN/>
        <w:bidi w:val="0"/>
        <w:adjustRightInd/>
        <w:snapToGrid/>
        <w:spacing w:line="380" w:lineRule="exact"/>
        <w:ind w:left="0" w:firstLine="422" w:firstLineChars="200"/>
        <w:jc w:val="both"/>
        <w:textAlignment w:val="auto"/>
        <w:outlineLvl w:val="9"/>
        <w:rPr>
          <w:rFonts w:hint="eastAsia" w:eastAsia="黑体"/>
          <w:b/>
          <w:bCs/>
          <w:kern w:val="0"/>
          <w:sz w:val="21"/>
          <w:szCs w:val="21"/>
        </w:rPr>
      </w:pPr>
      <w:r>
        <w:rPr>
          <w:rFonts w:hint="eastAsia" w:eastAsia="黑体"/>
          <w:b/>
          <w:bCs/>
          <w:kern w:val="0"/>
          <w:sz w:val="21"/>
          <w:szCs w:val="21"/>
        </w:rPr>
        <w:t>五、师资队伍</w:t>
      </w:r>
      <w:r>
        <w:rPr>
          <w:rFonts w:hint="eastAsia" w:eastAsia="黑体"/>
          <w:b/>
          <w:bCs/>
          <w:kern w:val="0"/>
          <w:sz w:val="21"/>
          <w:szCs w:val="21"/>
        </w:rPr>
        <w:tab/>
      </w:r>
    </w:p>
    <w:p>
      <w:pPr>
        <w:keepNext w:val="0"/>
        <w:keepLines w:val="0"/>
        <w:pageBreakBefore w:val="0"/>
        <w:widowControl w:val="0"/>
        <w:kinsoku/>
        <w:wordWrap/>
        <w:overflowPunct/>
        <w:topLinePunct w:val="0"/>
        <w:autoSpaceDE/>
        <w:autoSpaceDN/>
        <w:bidi w:val="0"/>
        <w:adjustRightInd/>
        <w:snapToGrid/>
        <w:spacing w:line="380" w:lineRule="exact"/>
        <w:ind w:left="0" w:firstLine="420" w:firstLineChars="200"/>
        <w:jc w:val="both"/>
        <w:textAlignment w:val="auto"/>
        <w:outlineLvl w:val="9"/>
        <w:rPr>
          <w:rFonts w:eastAsia="仿宋_GB2312"/>
          <w:kern w:val="0"/>
          <w:sz w:val="21"/>
          <w:szCs w:val="21"/>
        </w:rPr>
      </w:pPr>
      <w:r>
        <w:rPr>
          <w:rFonts w:eastAsia="仿宋_GB2312"/>
          <w:kern w:val="0"/>
          <w:sz w:val="21"/>
          <w:szCs w:val="21"/>
        </w:rPr>
        <w:t>5.1</w:t>
      </w:r>
      <w:r>
        <w:rPr>
          <w:rFonts w:eastAsia="仿宋_GB2312"/>
          <w:b/>
          <w:bCs/>
          <w:kern w:val="0"/>
          <w:sz w:val="21"/>
          <w:szCs w:val="21"/>
        </w:rPr>
        <w:t xml:space="preserve"> [</w:t>
      </w:r>
      <w:r>
        <w:rPr>
          <w:rFonts w:hint="eastAsia" w:eastAsia="仿宋_GB2312"/>
          <w:b/>
          <w:bCs/>
          <w:kern w:val="0"/>
          <w:sz w:val="21"/>
          <w:szCs w:val="21"/>
        </w:rPr>
        <w:t>数量结构</w:t>
      </w:r>
      <w:r>
        <w:rPr>
          <w:rFonts w:eastAsia="仿宋_GB2312"/>
          <w:b/>
          <w:bCs/>
          <w:kern w:val="0"/>
          <w:sz w:val="21"/>
          <w:szCs w:val="21"/>
        </w:rPr>
        <w:t xml:space="preserve">] </w:t>
      </w:r>
      <w:r>
        <w:rPr>
          <w:rFonts w:hint="eastAsia" w:eastAsia="仿宋_GB2312"/>
          <w:kern w:val="0"/>
          <w:sz w:val="21"/>
          <w:szCs w:val="21"/>
        </w:rPr>
        <w:t>专任教师数量结构能够适应本专业教学和发展的需要，生师比不高于</w:t>
      </w:r>
      <w:r>
        <w:rPr>
          <w:rFonts w:eastAsia="仿宋_GB2312"/>
          <w:kern w:val="0"/>
          <w:sz w:val="21"/>
          <w:szCs w:val="21"/>
        </w:rPr>
        <w:t>18:1</w:t>
      </w:r>
      <w:r>
        <w:rPr>
          <w:rFonts w:eastAsia="仿宋_GB2312"/>
          <w:kern w:val="0"/>
          <w:sz w:val="21"/>
          <w:szCs w:val="21"/>
          <w:vertAlign w:val="superscript"/>
        </w:rPr>
        <w:t>[5]</w:t>
      </w:r>
      <w:r>
        <w:rPr>
          <w:rFonts w:hint="eastAsia" w:eastAsia="仿宋_GB2312"/>
          <w:kern w:val="0"/>
          <w:sz w:val="21"/>
          <w:szCs w:val="21"/>
        </w:rPr>
        <w:t>，硕士、博士学位教师占比一般不低于</w:t>
      </w:r>
      <w:r>
        <w:rPr>
          <w:rFonts w:eastAsia="仿宋_GB2312"/>
          <w:kern w:val="0"/>
          <w:sz w:val="21"/>
          <w:szCs w:val="21"/>
        </w:rPr>
        <w:t>60%</w:t>
      </w:r>
      <w:r>
        <w:rPr>
          <w:rStyle w:val="10"/>
          <w:rFonts w:eastAsia="仿宋_GB2312"/>
          <w:kern w:val="0"/>
          <w:sz w:val="21"/>
          <w:szCs w:val="21"/>
        </w:rPr>
        <w:t>[9]</w:t>
      </w:r>
      <w:r>
        <w:rPr>
          <w:rFonts w:hint="eastAsia" w:eastAsia="仿宋_GB2312"/>
          <w:kern w:val="0"/>
          <w:sz w:val="21"/>
          <w:szCs w:val="21"/>
        </w:rPr>
        <w:t>，高级职称教师比例不低于学校平均水平</w:t>
      </w:r>
      <w:r>
        <w:rPr>
          <w:rFonts w:eastAsia="仿宋_GB2312"/>
          <w:kern w:val="0"/>
          <w:sz w:val="21"/>
          <w:szCs w:val="21"/>
          <w:vertAlign w:val="superscript"/>
        </w:rPr>
        <w:t>[8]</w:t>
      </w:r>
      <w:r>
        <w:rPr>
          <w:rFonts w:hint="eastAsia" w:eastAsia="仿宋_GB2312"/>
          <w:kern w:val="0"/>
          <w:sz w:val="21"/>
          <w:szCs w:val="21"/>
        </w:rPr>
        <w:t>，且为师范生上课。配足建强教师教育课程教师，其中学科课程与教学论教师原则上不少于</w:t>
      </w:r>
      <w:r>
        <w:rPr>
          <w:rFonts w:eastAsia="仿宋_GB2312"/>
          <w:kern w:val="0"/>
          <w:sz w:val="21"/>
          <w:szCs w:val="21"/>
        </w:rPr>
        <w:t>2</w:t>
      </w:r>
      <w:r>
        <w:rPr>
          <w:rFonts w:hint="eastAsia" w:eastAsia="仿宋_GB2312"/>
          <w:kern w:val="0"/>
          <w:sz w:val="21"/>
          <w:szCs w:val="21"/>
        </w:rPr>
        <w:t>人</w:t>
      </w:r>
      <w:r>
        <w:rPr>
          <w:rFonts w:eastAsia="仿宋_GB2312"/>
          <w:kern w:val="0"/>
          <w:sz w:val="21"/>
          <w:szCs w:val="21"/>
          <w:vertAlign w:val="superscript"/>
        </w:rPr>
        <w:t>[7]</w:t>
      </w:r>
      <w:r>
        <w:rPr>
          <w:rFonts w:hint="eastAsia" w:eastAsia="仿宋_GB2312"/>
          <w:kern w:val="0"/>
          <w:sz w:val="21"/>
          <w:szCs w:val="21"/>
        </w:rPr>
        <w:t>。基础教育一线兼职教师素质良好、队伍稳定，占教师教育课程教师比例不低于</w:t>
      </w:r>
      <w:r>
        <w:rPr>
          <w:rFonts w:eastAsia="仿宋_GB2312"/>
          <w:kern w:val="0"/>
          <w:sz w:val="21"/>
          <w:szCs w:val="21"/>
        </w:rPr>
        <w:t>20%</w:t>
      </w:r>
      <w:r>
        <w:rPr>
          <w:rStyle w:val="10"/>
          <w:rFonts w:eastAsia="仿宋_GB2312"/>
          <w:kern w:val="0"/>
          <w:sz w:val="21"/>
          <w:szCs w:val="21"/>
        </w:rPr>
        <w:t>[10]</w:t>
      </w:r>
      <w:r>
        <w:rPr>
          <w:rStyle w:val="10"/>
          <w:rFonts w:eastAsia="仿宋_GB2312"/>
          <w:sz w:val="21"/>
          <w:szCs w:val="21"/>
        </w:rPr>
        <w:t xml:space="preserve"> </w:t>
      </w:r>
      <w:r>
        <w:rPr>
          <w:rFonts w:hint="eastAsia" w:eastAsia="仿宋_GB2312"/>
          <w:kern w:val="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ind w:left="0" w:firstLine="420" w:firstLineChars="200"/>
        <w:jc w:val="both"/>
        <w:textAlignment w:val="auto"/>
        <w:outlineLvl w:val="9"/>
        <w:rPr>
          <w:rFonts w:eastAsia="仿宋_GB2312"/>
          <w:kern w:val="0"/>
          <w:sz w:val="21"/>
          <w:szCs w:val="21"/>
        </w:rPr>
      </w:pPr>
      <w:r>
        <w:rPr>
          <w:rFonts w:eastAsia="仿宋_GB2312"/>
          <w:kern w:val="0"/>
          <w:sz w:val="21"/>
          <w:szCs w:val="21"/>
        </w:rPr>
        <w:t>5.2</w:t>
      </w:r>
      <w:r>
        <w:rPr>
          <w:rFonts w:eastAsia="仿宋_GB2312"/>
          <w:b/>
          <w:bCs/>
          <w:kern w:val="0"/>
          <w:sz w:val="21"/>
          <w:szCs w:val="21"/>
        </w:rPr>
        <w:t xml:space="preserve"> [</w:t>
      </w:r>
      <w:r>
        <w:rPr>
          <w:rFonts w:hint="eastAsia" w:eastAsia="仿宋_GB2312"/>
          <w:b/>
          <w:bCs/>
          <w:kern w:val="0"/>
          <w:sz w:val="21"/>
          <w:szCs w:val="21"/>
        </w:rPr>
        <w:t>素质能力</w:t>
      </w:r>
      <w:r>
        <w:rPr>
          <w:rFonts w:eastAsia="仿宋_GB2312"/>
          <w:b/>
          <w:bCs/>
          <w:kern w:val="0"/>
          <w:sz w:val="21"/>
          <w:szCs w:val="21"/>
        </w:rPr>
        <w:t xml:space="preserve">] </w:t>
      </w:r>
      <w:r>
        <w:rPr>
          <w:rFonts w:hint="eastAsia" w:eastAsia="仿宋_GB2312"/>
          <w:kern w:val="0"/>
          <w:sz w:val="21"/>
          <w:szCs w:val="21"/>
        </w:rPr>
        <w:t>遵守高校教师职业道德规范，为人师表，言传身教；以生为本、以学定教，具有较强的课堂教学、信息技术应用和学习指导等教育教学能力；勤于思考，严谨治学，具有一定的学术水平和研究能力。具有职前养成和职后发展一体化指导能力，能够有效指导师范生发展与职业规划。师范生对本专业专任教师、兼职教师师德和教学具有较高的满意度。</w:t>
      </w:r>
    </w:p>
    <w:p>
      <w:pPr>
        <w:keepNext w:val="0"/>
        <w:keepLines w:val="0"/>
        <w:pageBreakBefore w:val="0"/>
        <w:widowControl w:val="0"/>
        <w:kinsoku/>
        <w:wordWrap/>
        <w:overflowPunct/>
        <w:topLinePunct w:val="0"/>
        <w:autoSpaceDE/>
        <w:autoSpaceDN/>
        <w:bidi w:val="0"/>
        <w:adjustRightInd/>
        <w:snapToGrid/>
        <w:spacing w:line="380" w:lineRule="exact"/>
        <w:ind w:left="0" w:firstLine="420" w:firstLineChars="200"/>
        <w:jc w:val="both"/>
        <w:textAlignment w:val="auto"/>
        <w:outlineLvl w:val="9"/>
        <w:rPr>
          <w:rFonts w:eastAsia="仿宋_GB2312"/>
          <w:kern w:val="0"/>
          <w:sz w:val="21"/>
          <w:szCs w:val="21"/>
        </w:rPr>
      </w:pPr>
      <w:r>
        <w:rPr>
          <w:rFonts w:eastAsia="仿宋_GB2312"/>
          <w:kern w:val="0"/>
          <w:sz w:val="21"/>
          <w:szCs w:val="21"/>
        </w:rPr>
        <w:t xml:space="preserve">5.3 </w:t>
      </w:r>
      <w:r>
        <w:rPr>
          <w:rFonts w:eastAsia="仿宋_GB2312"/>
          <w:b/>
          <w:bCs/>
          <w:kern w:val="0"/>
          <w:sz w:val="21"/>
          <w:szCs w:val="21"/>
        </w:rPr>
        <w:t>[</w:t>
      </w:r>
      <w:r>
        <w:rPr>
          <w:rFonts w:hint="eastAsia" w:eastAsia="仿宋_GB2312"/>
          <w:b/>
          <w:bCs/>
          <w:kern w:val="0"/>
          <w:sz w:val="21"/>
          <w:szCs w:val="21"/>
        </w:rPr>
        <w:t>实践经历</w:t>
      </w:r>
      <w:r>
        <w:rPr>
          <w:rFonts w:eastAsia="仿宋_GB2312"/>
          <w:b/>
          <w:bCs/>
          <w:kern w:val="0"/>
          <w:sz w:val="21"/>
          <w:szCs w:val="21"/>
        </w:rPr>
        <w:t xml:space="preserve">] </w:t>
      </w:r>
      <w:r>
        <w:rPr>
          <w:rFonts w:hint="eastAsia" w:eastAsia="仿宋_GB2312"/>
          <w:kern w:val="0"/>
          <w:sz w:val="21"/>
          <w:szCs w:val="21"/>
        </w:rPr>
        <w:t>教师教育课程教师熟悉中学教师专业标准、教师教育课程标准和中学教育教学工作，至少有一年中学教育服务经历</w:t>
      </w:r>
      <w:r>
        <w:rPr>
          <w:rStyle w:val="10"/>
          <w:rFonts w:eastAsia="仿宋_GB2312"/>
          <w:sz w:val="21"/>
          <w:szCs w:val="21"/>
        </w:rPr>
        <w:t>[18]</w:t>
      </w:r>
      <w:r>
        <w:rPr>
          <w:rFonts w:hint="eastAsia" w:eastAsia="仿宋_GB2312"/>
          <w:kern w:val="0"/>
          <w:sz w:val="21"/>
          <w:szCs w:val="21"/>
        </w:rPr>
        <w:t>，其中学科课程与教学论教师具有指导、分析、解决中学教育教学实际问题的能力，并有一定的基础教育研究成果。</w:t>
      </w:r>
    </w:p>
    <w:p>
      <w:pPr>
        <w:keepNext w:val="0"/>
        <w:keepLines w:val="0"/>
        <w:pageBreakBefore w:val="0"/>
        <w:widowControl w:val="0"/>
        <w:kinsoku/>
        <w:wordWrap/>
        <w:overflowPunct/>
        <w:topLinePunct w:val="0"/>
        <w:autoSpaceDE/>
        <w:autoSpaceDN/>
        <w:bidi w:val="0"/>
        <w:adjustRightInd/>
        <w:snapToGrid/>
        <w:spacing w:line="380" w:lineRule="exact"/>
        <w:ind w:left="0" w:firstLine="420" w:firstLineChars="200"/>
        <w:jc w:val="both"/>
        <w:textAlignment w:val="auto"/>
        <w:outlineLvl w:val="9"/>
        <w:rPr>
          <w:rFonts w:eastAsia="仿宋"/>
          <w:kern w:val="0"/>
          <w:sz w:val="21"/>
          <w:szCs w:val="21"/>
        </w:rPr>
      </w:pPr>
      <w:r>
        <w:rPr>
          <w:rFonts w:eastAsia="仿宋_GB2312"/>
          <w:kern w:val="0"/>
          <w:sz w:val="21"/>
          <w:szCs w:val="21"/>
        </w:rPr>
        <w:t>5.4</w:t>
      </w:r>
      <w:r>
        <w:rPr>
          <w:rFonts w:eastAsia="仿宋_GB2312"/>
          <w:b/>
          <w:bCs/>
          <w:kern w:val="0"/>
          <w:sz w:val="21"/>
          <w:szCs w:val="21"/>
        </w:rPr>
        <w:t xml:space="preserve"> [</w:t>
      </w:r>
      <w:r>
        <w:rPr>
          <w:rFonts w:hint="eastAsia" w:eastAsia="仿宋_GB2312"/>
          <w:b/>
          <w:bCs/>
          <w:kern w:val="0"/>
          <w:sz w:val="21"/>
          <w:szCs w:val="21"/>
        </w:rPr>
        <w:t>持续发展</w:t>
      </w:r>
      <w:r>
        <w:rPr>
          <w:rFonts w:eastAsia="仿宋_GB2312"/>
          <w:b/>
          <w:bCs/>
          <w:kern w:val="0"/>
          <w:sz w:val="21"/>
          <w:szCs w:val="21"/>
        </w:rPr>
        <w:t xml:space="preserve">] </w:t>
      </w:r>
      <w:r>
        <w:rPr>
          <w:rFonts w:hint="eastAsia" w:eastAsia="仿宋_GB2312"/>
          <w:kern w:val="0"/>
          <w:sz w:val="21"/>
          <w:szCs w:val="21"/>
        </w:rPr>
        <w:t>制定并实施教师队伍建设规划。建立教师培训和实践研修制度。建立专业教研组织，定期开展教研活动。建立教师分类评价制度，合理制定学科课程与教学论等教师教育实践类课程教师评价标准，评价结果与绩效分配、职称评聘挂钩。探索高校和中学</w:t>
      </w:r>
      <w:r>
        <w:rPr>
          <w:rFonts w:eastAsia="仿宋_GB2312"/>
          <w:kern w:val="0"/>
          <w:sz w:val="21"/>
          <w:szCs w:val="21"/>
        </w:rPr>
        <w:t>“</w:t>
      </w:r>
      <w:r>
        <w:rPr>
          <w:rFonts w:hint="eastAsia" w:eastAsia="仿宋_GB2312"/>
          <w:kern w:val="0"/>
          <w:sz w:val="21"/>
          <w:szCs w:val="21"/>
        </w:rPr>
        <w:t>协同教研</w:t>
      </w:r>
      <w:r>
        <w:rPr>
          <w:rFonts w:eastAsia="仿宋_GB2312"/>
          <w:kern w:val="0"/>
          <w:sz w:val="21"/>
          <w:szCs w:val="21"/>
        </w:rPr>
        <w:t>”“</w:t>
      </w:r>
      <w:r>
        <w:rPr>
          <w:rFonts w:hint="eastAsia" w:eastAsia="仿宋_GB2312"/>
          <w:kern w:val="0"/>
          <w:sz w:val="21"/>
          <w:szCs w:val="21"/>
        </w:rPr>
        <w:t>双向互聘</w:t>
      </w:r>
      <w:r>
        <w:rPr>
          <w:rFonts w:eastAsia="仿宋_GB2312"/>
          <w:kern w:val="0"/>
          <w:sz w:val="21"/>
          <w:szCs w:val="21"/>
        </w:rPr>
        <w:t>”“</w:t>
      </w:r>
      <w:r>
        <w:rPr>
          <w:rFonts w:hint="eastAsia" w:eastAsia="仿宋_GB2312"/>
          <w:kern w:val="0"/>
          <w:sz w:val="21"/>
          <w:szCs w:val="21"/>
        </w:rPr>
        <w:t>岗位互换</w:t>
      </w:r>
      <w:r>
        <w:rPr>
          <w:rFonts w:eastAsia="仿宋_GB2312"/>
          <w:kern w:val="0"/>
          <w:sz w:val="21"/>
          <w:szCs w:val="21"/>
        </w:rPr>
        <w:t>”</w:t>
      </w:r>
      <w:r>
        <w:rPr>
          <w:rFonts w:hint="eastAsia" w:eastAsia="仿宋_GB2312"/>
          <w:kern w:val="0"/>
          <w:sz w:val="21"/>
          <w:szCs w:val="21"/>
        </w:rPr>
        <w:t>等共同发展机制。</w:t>
      </w:r>
    </w:p>
    <w:p>
      <w:pPr>
        <w:keepNext w:val="0"/>
        <w:keepLines w:val="0"/>
        <w:pageBreakBefore w:val="0"/>
        <w:widowControl w:val="0"/>
        <w:tabs>
          <w:tab w:val="left" w:pos="420"/>
          <w:tab w:val="left" w:pos="840"/>
          <w:tab w:val="left" w:pos="1260"/>
          <w:tab w:val="left" w:pos="1680"/>
          <w:tab w:val="left" w:pos="2100"/>
          <w:tab w:val="center" w:pos="4394"/>
        </w:tabs>
        <w:kinsoku/>
        <w:wordWrap/>
        <w:overflowPunct/>
        <w:topLinePunct w:val="0"/>
        <w:autoSpaceDE/>
        <w:autoSpaceDN/>
        <w:bidi w:val="0"/>
        <w:adjustRightInd/>
        <w:snapToGrid/>
        <w:spacing w:line="380" w:lineRule="exact"/>
        <w:ind w:left="0" w:firstLine="422" w:firstLineChars="200"/>
        <w:jc w:val="both"/>
        <w:textAlignment w:val="auto"/>
        <w:outlineLvl w:val="9"/>
        <w:rPr>
          <w:rFonts w:hint="eastAsia" w:eastAsia="黑体"/>
          <w:b/>
          <w:bCs/>
          <w:kern w:val="0"/>
          <w:sz w:val="21"/>
          <w:szCs w:val="21"/>
        </w:rPr>
      </w:pPr>
      <w:r>
        <w:rPr>
          <w:rFonts w:hint="eastAsia" w:eastAsia="黑体"/>
          <w:b/>
          <w:bCs/>
          <w:kern w:val="0"/>
          <w:sz w:val="21"/>
          <w:szCs w:val="21"/>
        </w:rPr>
        <w:t>六、支持条件</w:t>
      </w:r>
      <w:r>
        <w:rPr>
          <w:rFonts w:hint="eastAsia" w:eastAsia="黑体"/>
          <w:b/>
          <w:bCs/>
          <w:kern w:val="0"/>
          <w:sz w:val="21"/>
          <w:szCs w:val="21"/>
        </w:rPr>
        <w:tab/>
      </w:r>
    </w:p>
    <w:p>
      <w:pPr>
        <w:keepNext w:val="0"/>
        <w:keepLines w:val="0"/>
        <w:pageBreakBefore w:val="0"/>
        <w:widowControl w:val="0"/>
        <w:kinsoku/>
        <w:wordWrap/>
        <w:overflowPunct/>
        <w:topLinePunct w:val="0"/>
        <w:autoSpaceDE/>
        <w:autoSpaceDN/>
        <w:bidi w:val="0"/>
        <w:adjustRightInd/>
        <w:snapToGrid/>
        <w:spacing w:line="380" w:lineRule="exact"/>
        <w:ind w:left="0" w:firstLine="420" w:firstLineChars="200"/>
        <w:jc w:val="both"/>
        <w:textAlignment w:val="auto"/>
        <w:outlineLvl w:val="9"/>
        <w:rPr>
          <w:rFonts w:eastAsia="仿宋_GB2312"/>
          <w:kern w:val="0"/>
          <w:sz w:val="21"/>
          <w:szCs w:val="21"/>
        </w:rPr>
      </w:pPr>
      <w:r>
        <w:rPr>
          <w:rFonts w:eastAsia="仿宋_GB2312"/>
          <w:kern w:val="0"/>
          <w:sz w:val="21"/>
          <w:szCs w:val="21"/>
        </w:rPr>
        <w:t xml:space="preserve">6.1 </w:t>
      </w:r>
      <w:r>
        <w:rPr>
          <w:rFonts w:eastAsia="仿宋_GB2312"/>
          <w:b/>
          <w:bCs/>
          <w:kern w:val="0"/>
          <w:sz w:val="21"/>
          <w:szCs w:val="21"/>
        </w:rPr>
        <w:t>[</w:t>
      </w:r>
      <w:r>
        <w:rPr>
          <w:rFonts w:hint="eastAsia" w:eastAsia="仿宋_GB2312"/>
          <w:b/>
          <w:bCs/>
          <w:kern w:val="0"/>
          <w:sz w:val="21"/>
          <w:szCs w:val="21"/>
        </w:rPr>
        <w:t>经费保障</w:t>
      </w:r>
      <w:r>
        <w:rPr>
          <w:rFonts w:eastAsia="仿宋_GB2312"/>
          <w:b/>
          <w:bCs/>
          <w:kern w:val="0"/>
          <w:sz w:val="21"/>
          <w:szCs w:val="21"/>
        </w:rPr>
        <w:t xml:space="preserve">] </w:t>
      </w:r>
      <w:r>
        <w:rPr>
          <w:rFonts w:hint="eastAsia" w:eastAsia="仿宋_GB2312"/>
          <w:kern w:val="0"/>
          <w:sz w:val="21"/>
          <w:szCs w:val="21"/>
        </w:rPr>
        <w:t>专业建设经费满足师范生培养需求，教学日常运行支出占生均拨款总额与学费收入之和的比例不低于</w:t>
      </w:r>
      <w:r>
        <w:rPr>
          <w:rFonts w:eastAsia="仿宋_GB2312"/>
          <w:kern w:val="0"/>
          <w:sz w:val="21"/>
          <w:szCs w:val="21"/>
        </w:rPr>
        <w:t>13%</w:t>
      </w:r>
      <w:r>
        <w:rPr>
          <w:rFonts w:eastAsia="仿宋_GB2312"/>
          <w:kern w:val="0"/>
          <w:sz w:val="21"/>
          <w:szCs w:val="21"/>
          <w:vertAlign w:val="superscript"/>
        </w:rPr>
        <w:t>[11][12][13]</w:t>
      </w:r>
      <w:r>
        <w:rPr>
          <w:rFonts w:hint="eastAsia" w:eastAsia="仿宋_GB2312"/>
          <w:kern w:val="0"/>
          <w:sz w:val="21"/>
          <w:szCs w:val="21"/>
        </w:rPr>
        <w:t>，生均教学日常运行支出不低于学校平均水平，生均教育实践经费支出不低于学校平均水平</w:t>
      </w:r>
      <w:r>
        <w:rPr>
          <w:rFonts w:eastAsia="仿宋_GB2312"/>
          <w:kern w:val="0"/>
          <w:sz w:val="21"/>
          <w:szCs w:val="21"/>
          <w:vertAlign w:val="superscript"/>
        </w:rPr>
        <w:t>[14]</w:t>
      </w:r>
      <w:r>
        <w:rPr>
          <w:rFonts w:hint="eastAsia" w:eastAsia="仿宋_GB2312"/>
          <w:kern w:val="0"/>
          <w:sz w:val="21"/>
          <w:szCs w:val="21"/>
        </w:rPr>
        <w:t>。教学设施设备和图书资料等更新经费有标准和预决算。</w:t>
      </w:r>
    </w:p>
    <w:p>
      <w:pPr>
        <w:keepNext w:val="0"/>
        <w:keepLines w:val="0"/>
        <w:pageBreakBefore w:val="0"/>
        <w:widowControl w:val="0"/>
        <w:kinsoku/>
        <w:wordWrap/>
        <w:overflowPunct/>
        <w:topLinePunct w:val="0"/>
        <w:autoSpaceDE/>
        <w:autoSpaceDN/>
        <w:bidi w:val="0"/>
        <w:adjustRightInd/>
        <w:snapToGrid/>
        <w:spacing w:line="380" w:lineRule="exact"/>
        <w:ind w:left="0" w:firstLine="420" w:firstLineChars="200"/>
        <w:jc w:val="both"/>
        <w:textAlignment w:val="auto"/>
        <w:outlineLvl w:val="9"/>
        <w:rPr>
          <w:rFonts w:eastAsia="仿宋_GB2312"/>
          <w:kern w:val="0"/>
          <w:sz w:val="21"/>
          <w:szCs w:val="21"/>
        </w:rPr>
      </w:pPr>
      <w:r>
        <w:rPr>
          <w:rFonts w:eastAsia="仿宋_GB2312"/>
          <w:kern w:val="0"/>
          <w:sz w:val="21"/>
          <w:szCs w:val="21"/>
        </w:rPr>
        <w:t>6.2</w:t>
      </w:r>
      <w:r>
        <w:rPr>
          <w:rFonts w:eastAsia="仿宋_GB2312"/>
          <w:b/>
          <w:bCs/>
          <w:kern w:val="0"/>
          <w:sz w:val="21"/>
          <w:szCs w:val="21"/>
        </w:rPr>
        <w:t xml:space="preserve"> [</w:t>
      </w:r>
      <w:r>
        <w:rPr>
          <w:rFonts w:hint="eastAsia" w:eastAsia="仿宋_GB2312"/>
          <w:b/>
          <w:bCs/>
          <w:kern w:val="0"/>
          <w:sz w:val="21"/>
          <w:szCs w:val="21"/>
        </w:rPr>
        <w:t>设施保障</w:t>
      </w:r>
      <w:r>
        <w:rPr>
          <w:rFonts w:eastAsia="仿宋_GB2312"/>
          <w:b/>
          <w:bCs/>
          <w:kern w:val="0"/>
          <w:sz w:val="21"/>
          <w:szCs w:val="21"/>
        </w:rPr>
        <w:t xml:space="preserve">] </w:t>
      </w:r>
      <w:r>
        <w:rPr>
          <w:rFonts w:hint="eastAsia" w:eastAsia="仿宋_GB2312"/>
          <w:kern w:val="0"/>
          <w:sz w:val="21"/>
          <w:szCs w:val="21"/>
        </w:rPr>
        <w:t>教育教学设施满足师范生培养要求。建有中学教育专业教师职业技能实训平台，满足</w:t>
      </w:r>
      <w:r>
        <w:rPr>
          <w:rFonts w:eastAsia="仿宋_GB2312"/>
          <w:kern w:val="0"/>
          <w:sz w:val="21"/>
          <w:szCs w:val="21"/>
        </w:rPr>
        <w:t>“</w:t>
      </w:r>
      <w:r>
        <w:rPr>
          <w:rFonts w:hint="eastAsia" w:eastAsia="仿宋_GB2312"/>
          <w:kern w:val="0"/>
          <w:sz w:val="21"/>
          <w:szCs w:val="21"/>
        </w:rPr>
        <w:t>三字一话</w:t>
      </w:r>
      <w:r>
        <w:rPr>
          <w:rFonts w:eastAsia="仿宋_GB2312"/>
          <w:kern w:val="0"/>
          <w:sz w:val="21"/>
          <w:szCs w:val="21"/>
        </w:rPr>
        <w:t>”</w:t>
      </w:r>
      <w:r>
        <w:rPr>
          <w:rFonts w:hint="eastAsia" w:eastAsia="仿宋_GB2312"/>
          <w:kern w:val="0"/>
          <w:sz w:val="21"/>
          <w:szCs w:val="21"/>
        </w:rPr>
        <w:t>、微格教学、实验教学等实践教学需要。信息化教育设施能够适应师范生信息素养培养要求。建有教育教学设施管理、维护、更新和共享机制，方便师范生使用。</w:t>
      </w:r>
    </w:p>
    <w:p>
      <w:pPr>
        <w:keepNext w:val="0"/>
        <w:keepLines w:val="0"/>
        <w:pageBreakBefore w:val="0"/>
        <w:widowControl w:val="0"/>
        <w:kinsoku/>
        <w:wordWrap/>
        <w:overflowPunct/>
        <w:topLinePunct w:val="0"/>
        <w:autoSpaceDE/>
        <w:autoSpaceDN/>
        <w:bidi w:val="0"/>
        <w:adjustRightInd/>
        <w:snapToGrid/>
        <w:spacing w:line="380" w:lineRule="exact"/>
        <w:ind w:left="0" w:firstLine="420" w:firstLineChars="200"/>
        <w:jc w:val="both"/>
        <w:textAlignment w:val="auto"/>
        <w:outlineLvl w:val="9"/>
        <w:rPr>
          <w:rFonts w:eastAsia="仿宋_GB2312"/>
          <w:kern w:val="0"/>
          <w:sz w:val="21"/>
          <w:szCs w:val="21"/>
        </w:rPr>
      </w:pPr>
      <w:r>
        <w:rPr>
          <w:rFonts w:eastAsia="仿宋_GB2312"/>
          <w:kern w:val="0"/>
          <w:sz w:val="21"/>
          <w:szCs w:val="21"/>
        </w:rPr>
        <w:t xml:space="preserve">6.3 </w:t>
      </w:r>
      <w:r>
        <w:rPr>
          <w:rFonts w:eastAsia="仿宋_GB2312"/>
          <w:b/>
          <w:bCs/>
          <w:kern w:val="0"/>
          <w:sz w:val="21"/>
          <w:szCs w:val="21"/>
        </w:rPr>
        <w:t>[</w:t>
      </w:r>
      <w:r>
        <w:rPr>
          <w:rFonts w:hint="eastAsia" w:eastAsia="仿宋_GB2312"/>
          <w:b/>
          <w:bCs/>
          <w:kern w:val="0"/>
          <w:sz w:val="21"/>
          <w:szCs w:val="21"/>
        </w:rPr>
        <w:t>资源保障</w:t>
      </w:r>
      <w:r>
        <w:rPr>
          <w:rFonts w:eastAsia="仿宋_GB2312"/>
          <w:b/>
          <w:bCs/>
          <w:kern w:val="0"/>
          <w:sz w:val="21"/>
          <w:szCs w:val="21"/>
        </w:rPr>
        <w:t xml:space="preserve">] </w:t>
      </w:r>
      <w:r>
        <w:rPr>
          <w:rFonts w:hint="eastAsia" w:eastAsia="仿宋_GB2312"/>
          <w:kern w:val="0"/>
          <w:sz w:val="21"/>
          <w:szCs w:val="21"/>
        </w:rPr>
        <w:t>专业教学资源满足师范生培养需要，数字化教学资源较为丰富，使用率较高。生均教育类纸质图书不少于</w:t>
      </w:r>
      <w:r>
        <w:rPr>
          <w:rFonts w:eastAsia="仿宋_GB2312"/>
          <w:kern w:val="0"/>
          <w:sz w:val="21"/>
          <w:szCs w:val="21"/>
        </w:rPr>
        <w:t>30</w:t>
      </w:r>
      <w:r>
        <w:rPr>
          <w:rFonts w:hint="eastAsia" w:eastAsia="仿宋_GB2312"/>
          <w:kern w:val="0"/>
          <w:sz w:val="21"/>
          <w:szCs w:val="21"/>
        </w:rPr>
        <w:t>册</w:t>
      </w:r>
      <w:r>
        <w:rPr>
          <w:rFonts w:eastAsia="仿宋_GB2312"/>
          <w:kern w:val="0"/>
          <w:sz w:val="21"/>
          <w:szCs w:val="21"/>
          <w:vertAlign w:val="superscript"/>
        </w:rPr>
        <w:t>[15]</w:t>
      </w:r>
      <w:r>
        <w:rPr>
          <w:rFonts w:hint="eastAsia" w:eastAsia="仿宋_GB2312"/>
          <w:kern w:val="0"/>
          <w:sz w:val="21"/>
          <w:szCs w:val="21"/>
        </w:rPr>
        <w:t>。建有中学教材资源库和优秀中学教育教学案例库，其中现行中学课程标准和教材每</w:t>
      </w:r>
      <w:r>
        <w:rPr>
          <w:rFonts w:eastAsia="仿宋_GB2312"/>
          <w:kern w:val="0"/>
          <w:sz w:val="21"/>
          <w:szCs w:val="21"/>
        </w:rPr>
        <w:t>6</w:t>
      </w:r>
      <w:r>
        <w:rPr>
          <w:rFonts w:hint="eastAsia" w:eastAsia="仿宋_GB2312"/>
          <w:kern w:val="0"/>
          <w:sz w:val="21"/>
          <w:szCs w:val="21"/>
        </w:rPr>
        <w:t>名实习生不少于</w:t>
      </w:r>
      <w:r>
        <w:rPr>
          <w:rFonts w:eastAsia="仿宋_GB2312"/>
          <w:kern w:val="0"/>
          <w:sz w:val="21"/>
          <w:szCs w:val="21"/>
        </w:rPr>
        <w:t>1</w:t>
      </w:r>
      <w:r>
        <w:rPr>
          <w:rFonts w:hint="eastAsia" w:eastAsia="仿宋_GB2312"/>
          <w:kern w:val="0"/>
          <w:sz w:val="21"/>
          <w:szCs w:val="21"/>
        </w:rPr>
        <w:t>套。</w:t>
      </w:r>
    </w:p>
    <w:p>
      <w:pPr>
        <w:keepNext w:val="0"/>
        <w:keepLines w:val="0"/>
        <w:pageBreakBefore w:val="0"/>
        <w:widowControl w:val="0"/>
        <w:tabs>
          <w:tab w:val="left" w:pos="420"/>
          <w:tab w:val="left" w:pos="840"/>
          <w:tab w:val="left" w:pos="1260"/>
          <w:tab w:val="left" w:pos="1680"/>
          <w:tab w:val="left" w:pos="2100"/>
          <w:tab w:val="center" w:pos="4394"/>
        </w:tabs>
        <w:kinsoku/>
        <w:wordWrap/>
        <w:overflowPunct/>
        <w:topLinePunct w:val="0"/>
        <w:autoSpaceDE/>
        <w:autoSpaceDN/>
        <w:bidi w:val="0"/>
        <w:adjustRightInd/>
        <w:snapToGrid/>
        <w:spacing w:line="380" w:lineRule="exact"/>
        <w:ind w:left="0" w:firstLine="422" w:firstLineChars="200"/>
        <w:jc w:val="both"/>
        <w:textAlignment w:val="auto"/>
        <w:outlineLvl w:val="9"/>
        <w:rPr>
          <w:rFonts w:hint="eastAsia" w:eastAsia="黑体"/>
          <w:b/>
          <w:bCs/>
          <w:kern w:val="0"/>
          <w:sz w:val="21"/>
          <w:szCs w:val="21"/>
        </w:rPr>
      </w:pPr>
      <w:r>
        <w:rPr>
          <w:rFonts w:hint="eastAsia" w:eastAsia="黑体"/>
          <w:b/>
          <w:bCs/>
          <w:kern w:val="0"/>
          <w:sz w:val="21"/>
          <w:szCs w:val="21"/>
        </w:rPr>
        <w:t>七、质量保障</w:t>
      </w:r>
      <w:r>
        <w:rPr>
          <w:rFonts w:hint="eastAsia" w:eastAsia="黑体"/>
          <w:b/>
          <w:bCs/>
          <w:kern w:val="0"/>
          <w:sz w:val="21"/>
          <w:szCs w:val="21"/>
        </w:rPr>
        <w:tab/>
      </w:r>
    </w:p>
    <w:p>
      <w:pPr>
        <w:keepNext w:val="0"/>
        <w:keepLines w:val="0"/>
        <w:pageBreakBefore w:val="0"/>
        <w:widowControl w:val="0"/>
        <w:kinsoku/>
        <w:wordWrap/>
        <w:overflowPunct/>
        <w:topLinePunct w:val="0"/>
        <w:autoSpaceDE/>
        <w:autoSpaceDN/>
        <w:bidi w:val="0"/>
        <w:adjustRightInd/>
        <w:snapToGrid/>
        <w:spacing w:line="380" w:lineRule="exact"/>
        <w:ind w:left="0" w:firstLine="420" w:firstLineChars="200"/>
        <w:jc w:val="both"/>
        <w:textAlignment w:val="auto"/>
        <w:outlineLvl w:val="9"/>
        <w:rPr>
          <w:rFonts w:eastAsia="仿宋_GB2312"/>
          <w:kern w:val="0"/>
          <w:sz w:val="21"/>
          <w:szCs w:val="21"/>
        </w:rPr>
      </w:pPr>
      <w:r>
        <w:rPr>
          <w:rFonts w:eastAsia="仿宋_GB2312"/>
          <w:kern w:val="0"/>
          <w:sz w:val="21"/>
          <w:szCs w:val="21"/>
        </w:rPr>
        <w:t xml:space="preserve">7.1 </w:t>
      </w:r>
      <w:r>
        <w:rPr>
          <w:rFonts w:eastAsia="仿宋_GB2312"/>
          <w:b/>
          <w:bCs/>
          <w:kern w:val="0"/>
          <w:sz w:val="21"/>
          <w:szCs w:val="21"/>
        </w:rPr>
        <w:t>[</w:t>
      </w:r>
      <w:r>
        <w:rPr>
          <w:rFonts w:hint="eastAsia" w:eastAsia="仿宋_GB2312"/>
          <w:b/>
          <w:bCs/>
          <w:kern w:val="0"/>
          <w:sz w:val="21"/>
          <w:szCs w:val="21"/>
        </w:rPr>
        <w:t>保障体系</w:t>
      </w:r>
      <w:r>
        <w:rPr>
          <w:rFonts w:eastAsia="仿宋_GB2312"/>
          <w:b/>
          <w:bCs/>
          <w:kern w:val="0"/>
          <w:sz w:val="21"/>
          <w:szCs w:val="21"/>
        </w:rPr>
        <w:t xml:space="preserve">] </w:t>
      </w:r>
      <w:r>
        <w:rPr>
          <w:rFonts w:hint="eastAsia" w:eastAsia="仿宋_GB2312"/>
          <w:kern w:val="0"/>
          <w:sz w:val="21"/>
          <w:szCs w:val="21"/>
        </w:rPr>
        <w:t>建立教学质量保障体系，各主要教学环节有明确的质量要求。质量保障目标清晰，任务明确，机构健全，责任到人，能够有效支持毕业要求达成。</w:t>
      </w:r>
    </w:p>
    <w:p>
      <w:pPr>
        <w:keepNext w:val="0"/>
        <w:keepLines w:val="0"/>
        <w:pageBreakBefore w:val="0"/>
        <w:widowControl w:val="0"/>
        <w:kinsoku/>
        <w:wordWrap/>
        <w:overflowPunct/>
        <w:topLinePunct w:val="0"/>
        <w:autoSpaceDE/>
        <w:autoSpaceDN/>
        <w:bidi w:val="0"/>
        <w:adjustRightInd/>
        <w:snapToGrid/>
        <w:spacing w:line="380" w:lineRule="exact"/>
        <w:ind w:left="0" w:firstLine="420" w:firstLineChars="200"/>
        <w:jc w:val="both"/>
        <w:textAlignment w:val="auto"/>
        <w:outlineLvl w:val="9"/>
        <w:rPr>
          <w:rFonts w:eastAsia="仿宋_GB2312"/>
          <w:kern w:val="0"/>
          <w:sz w:val="21"/>
          <w:szCs w:val="21"/>
        </w:rPr>
      </w:pPr>
      <w:r>
        <w:rPr>
          <w:rFonts w:eastAsia="仿宋_GB2312"/>
          <w:kern w:val="0"/>
          <w:sz w:val="21"/>
          <w:szCs w:val="21"/>
        </w:rPr>
        <w:t>7.2</w:t>
      </w:r>
      <w:r>
        <w:rPr>
          <w:rFonts w:eastAsia="仿宋_GB2312"/>
          <w:b/>
          <w:bCs/>
          <w:kern w:val="0"/>
          <w:sz w:val="21"/>
          <w:szCs w:val="21"/>
        </w:rPr>
        <w:t xml:space="preserve"> [</w:t>
      </w:r>
      <w:r>
        <w:rPr>
          <w:rFonts w:hint="eastAsia" w:eastAsia="仿宋_GB2312"/>
          <w:b/>
          <w:bCs/>
          <w:kern w:val="0"/>
          <w:sz w:val="21"/>
          <w:szCs w:val="21"/>
        </w:rPr>
        <w:t>内部监控</w:t>
      </w:r>
      <w:r>
        <w:rPr>
          <w:rFonts w:eastAsia="仿宋_GB2312"/>
          <w:b/>
          <w:bCs/>
          <w:kern w:val="0"/>
          <w:sz w:val="21"/>
          <w:szCs w:val="21"/>
        </w:rPr>
        <w:t xml:space="preserve">] </w:t>
      </w:r>
      <w:r>
        <w:rPr>
          <w:rFonts w:hint="eastAsia" w:eastAsia="仿宋_GB2312"/>
          <w:kern w:val="0"/>
          <w:sz w:val="21"/>
          <w:szCs w:val="21"/>
        </w:rPr>
        <w:t>建立教学过程质量常态化监控机制，定期对各主要教学环节质量实施监控与评价，保障毕业要求达成。</w:t>
      </w:r>
    </w:p>
    <w:p>
      <w:pPr>
        <w:keepNext w:val="0"/>
        <w:keepLines w:val="0"/>
        <w:pageBreakBefore w:val="0"/>
        <w:widowControl w:val="0"/>
        <w:kinsoku/>
        <w:wordWrap/>
        <w:overflowPunct/>
        <w:topLinePunct w:val="0"/>
        <w:autoSpaceDE/>
        <w:autoSpaceDN/>
        <w:bidi w:val="0"/>
        <w:adjustRightInd/>
        <w:snapToGrid/>
        <w:spacing w:line="380" w:lineRule="exact"/>
        <w:ind w:left="0" w:firstLine="420" w:firstLineChars="200"/>
        <w:jc w:val="both"/>
        <w:textAlignment w:val="auto"/>
        <w:outlineLvl w:val="9"/>
        <w:rPr>
          <w:rFonts w:eastAsia="仿宋_GB2312"/>
          <w:kern w:val="0"/>
          <w:sz w:val="21"/>
          <w:szCs w:val="21"/>
        </w:rPr>
      </w:pPr>
      <w:r>
        <w:rPr>
          <w:rFonts w:eastAsia="仿宋_GB2312"/>
          <w:kern w:val="0"/>
          <w:sz w:val="21"/>
          <w:szCs w:val="21"/>
        </w:rPr>
        <w:t xml:space="preserve">7.3 </w:t>
      </w:r>
      <w:r>
        <w:rPr>
          <w:rFonts w:eastAsia="仿宋_GB2312"/>
          <w:b/>
          <w:bCs/>
          <w:kern w:val="0"/>
          <w:sz w:val="21"/>
          <w:szCs w:val="21"/>
        </w:rPr>
        <w:t>[</w:t>
      </w:r>
      <w:r>
        <w:rPr>
          <w:rFonts w:hint="eastAsia" w:eastAsia="仿宋_GB2312"/>
          <w:b/>
          <w:bCs/>
          <w:kern w:val="0"/>
          <w:sz w:val="21"/>
          <w:szCs w:val="21"/>
        </w:rPr>
        <w:t>外部评价</w:t>
      </w:r>
      <w:r>
        <w:rPr>
          <w:rFonts w:eastAsia="仿宋_GB2312"/>
          <w:b/>
          <w:bCs/>
          <w:kern w:val="0"/>
          <w:sz w:val="21"/>
          <w:szCs w:val="21"/>
        </w:rPr>
        <w:t xml:space="preserve">] </w:t>
      </w:r>
      <w:r>
        <w:rPr>
          <w:rFonts w:hint="eastAsia" w:eastAsia="仿宋_GB2312"/>
          <w:kern w:val="0"/>
          <w:sz w:val="21"/>
          <w:szCs w:val="21"/>
        </w:rPr>
        <w:t>建立毕业生跟踪反馈机制以及基础教育机构、教育行政部门等利益相关方参与的社会评价机制，对培养目标的达成度进行定期评价。</w:t>
      </w:r>
    </w:p>
    <w:p>
      <w:pPr>
        <w:keepNext w:val="0"/>
        <w:keepLines w:val="0"/>
        <w:pageBreakBefore w:val="0"/>
        <w:widowControl w:val="0"/>
        <w:kinsoku/>
        <w:wordWrap/>
        <w:overflowPunct/>
        <w:topLinePunct w:val="0"/>
        <w:autoSpaceDE/>
        <w:autoSpaceDN/>
        <w:bidi w:val="0"/>
        <w:adjustRightInd/>
        <w:snapToGrid/>
        <w:spacing w:line="380" w:lineRule="exact"/>
        <w:ind w:left="0" w:firstLine="420" w:firstLineChars="200"/>
        <w:jc w:val="both"/>
        <w:textAlignment w:val="auto"/>
        <w:outlineLvl w:val="9"/>
        <w:rPr>
          <w:rFonts w:eastAsia="仿宋_GB2312"/>
          <w:kern w:val="0"/>
          <w:sz w:val="21"/>
          <w:szCs w:val="21"/>
        </w:rPr>
      </w:pPr>
      <w:r>
        <w:rPr>
          <w:rFonts w:eastAsia="仿宋_GB2312"/>
          <w:kern w:val="0"/>
          <w:sz w:val="21"/>
          <w:szCs w:val="21"/>
        </w:rPr>
        <w:t xml:space="preserve">7.4 </w:t>
      </w:r>
      <w:r>
        <w:rPr>
          <w:rFonts w:eastAsia="仿宋_GB2312"/>
          <w:b/>
          <w:bCs/>
          <w:kern w:val="0"/>
          <w:sz w:val="21"/>
          <w:szCs w:val="21"/>
        </w:rPr>
        <w:t>[</w:t>
      </w:r>
      <w:r>
        <w:rPr>
          <w:rFonts w:hint="eastAsia" w:eastAsia="仿宋_GB2312"/>
          <w:b/>
          <w:bCs/>
          <w:kern w:val="0"/>
          <w:sz w:val="21"/>
          <w:szCs w:val="21"/>
        </w:rPr>
        <w:t>持续改进</w:t>
      </w:r>
      <w:r>
        <w:rPr>
          <w:rFonts w:eastAsia="仿宋_GB2312"/>
          <w:b/>
          <w:bCs/>
          <w:kern w:val="0"/>
          <w:sz w:val="21"/>
          <w:szCs w:val="21"/>
        </w:rPr>
        <w:t xml:space="preserve">] </w:t>
      </w:r>
      <w:r>
        <w:rPr>
          <w:rFonts w:hint="eastAsia" w:eastAsia="仿宋_GB2312"/>
          <w:kern w:val="0"/>
          <w:sz w:val="21"/>
          <w:szCs w:val="21"/>
        </w:rPr>
        <w:t>定期对校内外的评价结果进行综合分析，能够有效使用分析结果，推动师范生培养质量持续改进和提高。</w:t>
      </w:r>
    </w:p>
    <w:p>
      <w:pPr>
        <w:keepNext w:val="0"/>
        <w:keepLines w:val="0"/>
        <w:pageBreakBefore w:val="0"/>
        <w:widowControl w:val="0"/>
        <w:tabs>
          <w:tab w:val="left" w:pos="420"/>
          <w:tab w:val="left" w:pos="840"/>
          <w:tab w:val="left" w:pos="1260"/>
          <w:tab w:val="left" w:pos="1680"/>
          <w:tab w:val="left" w:pos="2100"/>
          <w:tab w:val="center" w:pos="4394"/>
        </w:tabs>
        <w:kinsoku/>
        <w:wordWrap/>
        <w:overflowPunct/>
        <w:topLinePunct w:val="0"/>
        <w:autoSpaceDE/>
        <w:autoSpaceDN/>
        <w:bidi w:val="0"/>
        <w:adjustRightInd/>
        <w:snapToGrid/>
        <w:spacing w:line="380" w:lineRule="exact"/>
        <w:ind w:left="0" w:firstLine="422" w:firstLineChars="200"/>
        <w:jc w:val="both"/>
        <w:textAlignment w:val="auto"/>
        <w:outlineLvl w:val="9"/>
        <w:rPr>
          <w:rFonts w:hint="eastAsia" w:eastAsia="黑体"/>
          <w:b/>
          <w:bCs/>
          <w:kern w:val="0"/>
          <w:sz w:val="21"/>
          <w:szCs w:val="21"/>
        </w:rPr>
      </w:pPr>
      <w:r>
        <w:rPr>
          <w:rFonts w:hint="eastAsia" w:eastAsia="黑体"/>
          <w:b/>
          <w:bCs/>
          <w:kern w:val="0"/>
          <w:sz w:val="21"/>
          <w:szCs w:val="21"/>
        </w:rPr>
        <w:t>八、学生发展</w:t>
      </w:r>
      <w:r>
        <w:rPr>
          <w:rFonts w:hint="eastAsia" w:eastAsia="黑体"/>
          <w:b/>
          <w:bCs/>
          <w:kern w:val="0"/>
          <w:sz w:val="21"/>
          <w:szCs w:val="21"/>
        </w:rPr>
        <w:tab/>
      </w:r>
    </w:p>
    <w:p>
      <w:pPr>
        <w:keepNext w:val="0"/>
        <w:keepLines w:val="0"/>
        <w:pageBreakBefore w:val="0"/>
        <w:widowControl w:val="0"/>
        <w:kinsoku/>
        <w:wordWrap/>
        <w:overflowPunct/>
        <w:topLinePunct w:val="0"/>
        <w:autoSpaceDE/>
        <w:autoSpaceDN/>
        <w:bidi w:val="0"/>
        <w:adjustRightInd/>
        <w:snapToGrid/>
        <w:spacing w:line="380" w:lineRule="exact"/>
        <w:ind w:left="0" w:firstLine="420" w:firstLineChars="200"/>
        <w:jc w:val="both"/>
        <w:textAlignment w:val="auto"/>
        <w:outlineLvl w:val="9"/>
        <w:rPr>
          <w:rFonts w:eastAsia="仿宋_GB2312"/>
          <w:kern w:val="0"/>
          <w:sz w:val="21"/>
          <w:szCs w:val="21"/>
        </w:rPr>
      </w:pPr>
      <w:r>
        <w:rPr>
          <w:rFonts w:eastAsia="仿宋_GB2312"/>
          <w:kern w:val="0"/>
          <w:sz w:val="21"/>
          <w:szCs w:val="21"/>
        </w:rPr>
        <w:t>8.1</w:t>
      </w:r>
      <w:r>
        <w:rPr>
          <w:rFonts w:eastAsia="仿宋_GB2312"/>
          <w:b/>
          <w:bCs/>
          <w:kern w:val="0"/>
          <w:sz w:val="21"/>
          <w:szCs w:val="21"/>
        </w:rPr>
        <w:t xml:space="preserve"> [</w:t>
      </w:r>
      <w:r>
        <w:rPr>
          <w:rFonts w:hint="eastAsia" w:eastAsia="仿宋_GB2312"/>
          <w:b/>
          <w:bCs/>
          <w:kern w:val="0"/>
          <w:sz w:val="21"/>
          <w:szCs w:val="21"/>
        </w:rPr>
        <w:t>生源质量</w:t>
      </w:r>
      <w:r>
        <w:rPr>
          <w:rFonts w:eastAsia="仿宋_GB2312"/>
          <w:b/>
          <w:bCs/>
          <w:kern w:val="0"/>
          <w:sz w:val="21"/>
          <w:szCs w:val="21"/>
        </w:rPr>
        <w:t xml:space="preserve">] </w:t>
      </w:r>
      <w:r>
        <w:rPr>
          <w:rFonts w:hint="eastAsia" w:eastAsia="仿宋_GB2312"/>
          <w:kern w:val="0"/>
          <w:sz w:val="21"/>
          <w:szCs w:val="21"/>
        </w:rPr>
        <w:t>建立有效的制度措施，能够吸引志愿从教、素质良好的生源。</w:t>
      </w:r>
    </w:p>
    <w:p>
      <w:pPr>
        <w:keepNext w:val="0"/>
        <w:keepLines w:val="0"/>
        <w:pageBreakBefore w:val="0"/>
        <w:widowControl w:val="0"/>
        <w:kinsoku/>
        <w:wordWrap/>
        <w:overflowPunct/>
        <w:topLinePunct w:val="0"/>
        <w:autoSpaceDE/>
        <w:autoSpaceDN/>
        <w:bidi w:val="0"/>
        <w:adjustRightInd/>
        <w:snapToGrid/>
        <w:spacing w:line="380" w:lineRule="exact"/>
        <w:ind w:left="0" w:firstLine="420" w:firstLineChars="200"/>
        <w:jc w:val="both"/>
        <w:textAlignment w:val="auto"/>
        <w:outlineLvl w:val="9"/>
        <w:rPr>
          <w:rFonts w:eastAsia="仿宋_GB2312"/>
          <w:kern w:val="0"/>
          <w:sz w:val="21"/>
          <w:szCs w:val="21"/>
        </w:rPr>
      </w:pPr>
      <w:r>
        <w:rPr>
          <w:rFonts w:eastAsia="仿宋_GB2312"/>
          <w:kern w:val="0"/>
          <w:sz w:val="21"/>
          <w:szCs w:val="21"/>
        </w:rPr>
        <w:t>8.2</w:t>
      </w:r>
      <w:r>
        <w:rPr>
          <w:rFonts w:eastAsia="仿宋_GB2312"/>
          <w:b/>
          <w:bCs/>
          <w:kern w:val="0"/>
          <w:sz w:val="21"/>
          <w:szCs w:val="21"/>
        </w:rPr>
        <w:t xml:space="preserve"> [</w:t>
      </w:r>
      <w:r>
        <w:rPr>
          <w:rFonts w:hint="eastAsia" w:eastAsia="仿宋_GB2312"/>
          <w:b/>
          <w:bCs/>
          <w:kern w:val="0"/>
          <w:sz w:val="21"/>
          <w:szCs w:val="21"/>
        </w:rPr>
        <w:t>学生需求</w:t>
      </w:r>
      <w:r>
        <w:rPr>
          <w:rFonts w:eastAsia="仿宋_GB2312"/>
          <w:b/>
          <w:bCs/>
          <w:kern w:val="0"/>
          <w:sz w:val="21"/>
          <w:szCs w:val="21"/>
        </w:rPr>
        <w:t xml:space="preserve">] </w:t>
      </w:r>
      <w:r>
        <w:rPr>
          <w:rFonts w:hint="eastAsia" w:eastAsia="仿宋_GB2312"/>
          <w:kern w:val="0"/>
          <w:sz w:val="21"/>
          <w:szCs w:val="21"/>
        </w:rPr>
        <w:t>了解师范生发展诉求，加强学情分析，设计兼顾共性要求与个性需求的培养方案与教学管理制度，为师范生发展提供空间。</w:t>
      </w:r>
    </w:p>
    <w:p>
      <w:pPr>
        <w:keepNext w:val="0"/>
        <w:keepLines w:val="0"/>
        <w:pageBreakBefore w:val="0"/>
        <w:widowControl w:val="0"/>
        <w:kinsoku/>
        <w:wordWrap/>
        <w:overflowPunct/>
        <w:topLinePunct w:val="0"/>
        <w:autoSpaceDE/>
        <w:autoSpaceDN/>
        <w:bidi w:val="0"/>
        <w:adjustRightInd/>
        <w:snapToGrid/>
        <w:spacing w:line="380" w:lineRule="exact"/>
        <w:ind w:left="0" w:firstLine="420" w:firstLineChars="200"/>
        <w:jc w:val="both"/>
        <w:textAlignment w:val="auto"/>
        <w:outlineLvl w:val="9"/>
        <w:rPr>
          <w:rFonts w:eastAsia="仿宋_GB2312"/>
          <w:kern w:val="0"/>
          <w:sz w:val="21"/>
          <w:szCs w:val="21"/>
        </w:rPr>
      </w:pPr>
      <w:r>
        <w:rPr>
          <w:rFonts w:eastAsia="仿宋_GB2312"/>
          <w:kern w:val="0"/>
          <w:sz w:val="21"/>
          <w:szCs w:val="21"/>
        </w:rPr>
        <w:t>8.3</w:t>
      </w:r>
      <w:r>
        <w:rPr>
          <w:rFonts w:eastAsia="仿宋_GB2312"/>
          <w:b/>
          <w:bCs/>
          <w:kern w:val="0"/>
          <w:sz w:val="21"/>
          <w:szCs w:val="21"/>
        </w:rPr>
        <w:t xml:space="preserve"> [</w:t>
      </w:r>
      <w:r>
        <w:rPr>
          <w:rFonts w:hint="eastAsia" w:eastAsia="仿宋_GB2312"/>
          <w:b/>
          <w:bCs/>
          <w:kern w:val="0"/>
          <w:sz w:val="21"/>
          <w:szCs w:val="21"/>
        </w:rPr>
        <w:t>成长指导</w:t>
      </w:r>
      <w:r>
        <w:rPr>
          <w:rFonts w:eastAsia="仿宋_GB2312"/>
          <w:b/>
          <w:bCs/>
          <w:kern w:val="0"/>
          <w:sz w:val="21"/>
          <w:szCs w:val="21"/>
        </w:rPr>
        <w:t xml:space="preserve">] </w:t>
      </w:r>
      <w:r>
        <w:rPr>
          <w:rFonts w:hint="eastAsia" w:eastAsia="仿宋_GB2312"/>
          <w:kern w:val="0"/>
          <w:sz w:val="21"/>
          <w:szCs w:val="21"/>
        </w:rPr>
        <w:t>建立师范生指导与服务体系，加强思想政治教育，能够适时为师范生提供生活指导、学习指导、职业生涯指导、就业创业指导、心理健康指导等，满足师范生成长需求。</w:t>
      </w:r>
    </w:p>
    <w:p>
      <w:pPr>
        <w:keepNext w:val="0"/>
        <w:keepLines w:val="0"/>
        <w:pageBreakBefore w:val="0"/>
        <w:widowControl w:val="0"/>
        <w:kinsoku/>
        <w:wordWrap/>
        <w:overflowPunct/>
        <w:topLinePunct w:val="0"/>
        <w:autoSpaceDE/>
        <w:autoSpaceDN/>
        <w:bidi w:val="0"/>
        <w:adjustRightInd/>
        <w:snapToGrid/>
        <w:spacing w:line="380" w:lineRule="exact"/>
        <w:ind w:left="0" w:firstLine="420" w:firstLineChars="200"/>
        <w:jc w:val="both"/>
        <w:textAlignment w:val="auto"/>
        <w:outlineLvl w:val="9"/>
        <w:rPr>
          <w:rFonts w:eastAsia="仿宋_GB2312"/>
          <w:kern w:val="0"/>
          <w:sz w:val="21"/>
          <w:szCs w:val="21"/>
        </w:rPr>
      </w:pPr>
      <w:r>
        <w:rPr>
          <w:rFonts w:eastAsia="仿宋_GB2312"/>
          <w:kern w:val="0"/>
          <w:sz w:val="21"/>
          <w:szCs w:val="21"/>
        </w:rPr>
        <w:t xml:space="preserve">8.4 </w:t>
      </w:r>
      <w:r>
        <w:rPr>
          <w:rFonts w:eastAsia="仿宋_GB2312"/>
          <w:b/>
          <w:bCs/>
          <w:kern w:val="0"/>
          <w:sz w:val="21"/>
          <w:szCs w:val="21"/>
        </w:rPr>
        <w:t>[</w:t>
      </w:r>
      <w:r>
        <w:rPr>
          <w:rFonts w:hint="eastAsia" w:eastAsia="仿宋_GB2312"/>
          <w:b/>
          <w:bCs/>
          <w:kern w:val="0"/>
          <w:sz w:val="21"/>
          <w:szCs w:val="21"/>
        </w:rPr>
        <w:t>学业监测</w:t>
      </w:r>
      <w:r>
        <w:rPr>
          <w:rFonts w:eastAsia="仿宋_GB2312"/>
          <w:b/>
          <w:bCs/>
          <w:kern w:val="0"/>
          <w:sz w:val="21"/>
          <w:szCs w:val="21"/>
        </w:rPr>
        <w:t xml:space="preserve">] </w:t>
      </w:r>
      <w:r>
        <w:rPr>
          <w:rFonts w:hint="eastAsia" w:eastAsia="仿宋_GB2312"/>
          <w:kern w:val="0"/>
          <w:sz w:val="21"/>
          <w:szCs w:val="21"/>
        </w:rPr>
        <w:t>建立形成性评价机制，监测师范生的学习进展情况，保证师范生在毕业时达到毕业要求。</w:t>
      </w:r>
    </w:p>
    <w:p>
      <w:pPr>
        <w:keepNext w:val="0"/>
        <w:keepLines w:val="0"/>
        <w:pageBreakBefore w:val="0"/>
        <w:widowControl w:val="0"/>
        <w:kinsoku/>
        <w:wordWrap/>
        <w:overflowPunct/>
        <w:topLinePunct w:val="0"/>
        <w:autoSpaceDE/>
        <w:autoSpaceDN/>
        <w:bidi w:val="0"/>
        <w:adjustRightInd/>
        <w:snapToGrid/>
        <w:spacing w:line="380" w:lineRule="exact"/>
        <w:ind w:left="0" w:firstLine="420" w:firstLineChars="200"/>
        <w:jc w:val="both"/>
        <w:textAlignment w:val="auto"/>
        <w:outlineLvl w:val="9"/>
        <w:rPr>
          <w:rFonts w:eastAsia="仿宋_GB2312"/>
          <w:kern w:val="0"/>
          <w:sz w:val="21"/>
          <w:szCs w:val="21"/>
        </w:rPr>
      </w:pPr>
      <w:r>
        <w:rPr>
          <w:rFonts w:eastAsia="仿宋_GB2312"/>
          <w:kern w:val="0"/>
          <w:sz w:val="21"/>
          <w:szCs w:val="21"/>
        </w:rPr>
        <w:t xml:space="preserve">8.5 </w:t>
      </w:r>
      <w:r>
        <w:rPr>
          <w:rFonts w:eastAsia="仿宋_GB2312"/>
          <w:b/>
          <w:bCs/>
          <w:kern w:val="0"/>
          <w:sz w:val="21"/>
          <w:szCs w:val="21"/>
        </w:rPr>
        <w:t>[</w:t>
      </w:r>
      <w:r>
        <w:rPr>
          <w:rFonts w:hint="eastAsia" w:eastAsia="仿宋_GB2312"/>
          <w:b/>
          <w:bCs/>
          <w:kern w:val="0"/>
          <w:sz w:val="21"/>
          <w:szCs w:val="21"/>
        </w:rPr>
        <w:t>就业质量</w:t>
      </w:r>
      <w:r>
        <w:rPr>
          <w:rFonts w:eastAsia="仿宋_GB2312"/>
          <w:b/>
          <w:bCs/>
          <w:kern w:val="0"/>
          <w:sz w:val="21"/>
          <w:szCs w:val="21"/>
        </w:rPr>
        <w:t xml:space="preserve">] </w:t>
      </w:r>
      <w:r>
        <w:rPr>
          <w:rFonts w:hint="eastAsia" w:eastAsia="仿宋_GB2312"/>
          <w:kern w:val="0"/>
          <w:sz w:val="21"/>
          <w:szCs w:val="21"/>
        </w:rPr>
        <w:t>毕业生的初次就业率不低于本地区高校毕业生就业率的平均水平，获得教师资格证书的比例不低于</w:t>
      </w:r>
      <w:r>
        <w:rPr>
          <w:rFonts w:eastAsia="仿宋_GB2312"/>
          <w:kern w:val="0"/>
          <w:sz w:val="21"/>
          <w:szCs w:val="21"/>
        </w:rPr>
        <w:t>75%</w:t>
      </w:r>
      <w:r>
        <w:rPr>
          <w:rFonts w:eastAsia="仿宋_GB2312"/>
          <w:kern w:val="0"/>
          <w:sz w:val="21"/>
          <w:szCs w:val="21"/>
          <w:vertAlign w:val="superscript"/>
        </w:rPr>
        <w:t>[16]</w:t>
      </w:r>
      <w:r>
        <w:rPr>
          <w:rFonts w:hint="eastAsia" w:eastAsia="仿宋_GB2312"/>
          <w:kern w:val="0"/>
          <w:sz w:val="21"/>
          <w:szCs w:val="21"/>
        </w:rPr>
        <w:t>，且主要从事教育工作</w:t>
      </w:r>
      <w:r>
        <w:rPr>
          <w:rFonts w:eastAsia="仿宋_GB2312"/>
          <w:kern w:val="0"/>
          <w:sz w:val="21"/>
          <w:szCs w:val="21"/>
          <w:vertAlign w:val="superscript"/>
        </w:rPr>
        <w:t>[17]</w:t>
      </w:r>
      <w:r>
        <w:rPr>
          <w:rFonts w:hint="eastAsia" w:eastAsia="仿宋_GB2312"/>
          <w:kern w:val="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ind w:left="0" w:firstLine="420" w:firstLineChars="200"/>
        <w:jc w:val="both"/>
        <w:textAlignment w:val="auto"/>
        <w:outlineLvl w:val="9"/>
        <w:rPr>
          <w:rFonts w:eastAsia="仿宋_GB2312"/>
          <w:kern w:val="0"/>
          <w:sz w:val="21"/>
          <w:szCs w:val="21"/>
        </w:rPr>
      </w:pPr>
      <w:r>
        <w:rPr>
          <w:rFonts w:eastAsia="仿宋_GB2312"/>
          <w:kern w:val="0"/>
          <w:sz w:val="21"/>
          <w:szCs w:val="21"/>
        </w:rPr>
        <w:t xml:space="preserve">8.6 </w:t>
      </w:r>
      <w:r>
        <w:rPr>
          <w:rFonts w:eastAsia="仿宋_GB2312"/>
          <w:b/>
          <w:bCs/>
          <w:kern w:val="0"/>
          <w:sz w:val="21"/>
          <w:szCs w:val="21"/>
        </w:rPr>
        <w:t>[</w:t>
      </w:r>
      <w:r>
        <w:rPr>
          <w:rFonts w:hint="eastAsia" w:eastAsia="仿宋_GB2312"/>
          <w:b/>
          <w:bCs/>
          <w:kern w:val="0"/>
          <w:sz w:val="21"/>
          <w:szCs w:val="21"/>
        </w:rPr>
        <w:t>社会声誉</w:t>
      </w:r>
      <w:r>
        <w:rPr>
          <w:rFonts w:eastAsia="仿宋_GB2312"/>
          <w:b/>
          <w:bCs/>
          <w:kern w:val="0"/>
          <w:sz w:val="21"/>
          <w:szCs w:val="21"/>
        </w:rPr>
        <w:t xml:space="preserve">] </w:t>
      </w:r>
      <w:r>
        <w:rPr>
          <w:rFonts w:hint="eastAsia" w:eastAsia="仿宋_GB2312"/>
          <w:kern w:val="0"/>
          <w:sz w:val="21"/>
          <w:szCs w:val="21"/>
        </w:rPr>
        <w:t>毕业生社会声誉较好，用人单位满意度较高。</w:t>
      </w:r>
    </w:p>
    <w:p>
      <w:pPr>
        <w:spacing w:line="360" w:lineRule="auto"/>
        <w:jc w:val="center"/>
        <w:rPr>
          <w:rFonts w:hint="eastAsia" w:ascii="宋体" w:hAnsi="宋体" w:eastAsia="宋体" w:cs="宋体"/>
          <w:sz w:val="28"/>
          <w:szCs w:val="28"/>
          <w:lang w:val="en-US" w:eastAsia="zh-CN"/>
        </w:rPr>
      </w:pPr>
    </w:p>
    <w:p>
      <w:pPr>
        <w:spacing w:line="360" w:lineRule="auto"/>
        <w:jc w:val="center"/>
        <w:rPr>
          <w:rFonts w:hint="eastAsia" w:ascii="宋体" w:hAnsi="宋体" w:eastAsia="宋体" w:cs="宋体"/>
          <w:sz w:val="28"/>
          <w:szCs w:val="28"/>
          <w:lang w:val="en-US" w:eastAsia="zh-CN"/>
        </w:rPr>
      </w:pPr>
    </w:p>
    <w:p>
      <w:pPr>
        <w:pStyle w:val="2"/>
        <w:keepNext w:val="0"/>
        <w:keepLines w:val="0"/>
        <w:pageBreakBefore w:val="0"/>
        <w:kinsoku/>
        <w:wordWrap/>
        <w:overflowPunct/>
        <w:topLinePunct w:val="0"/>
        <w:bidi w:val="0"/>
        <w:spacing w:line="500" w:lineRule="exact"/>
        <w:jc w:val="both"/>
        <w:textAlignment w:val="auto"/>
        <w:rPr>
          <w:rFonts w:hint="eastAsia" w:ascii="仿宋" w:hAnsi="仿宋" w:eastAsia="仿宋" w:cs="仿宋"/>
          <w:sz w:val="21"/>
          <w:szCs w:val="21"/>
        </w:rPr>
      </w:pPr>
    </w:p>
    <w:p>
      <w:pPr>
        <w:pStyle w:val="2"/>
        <w:keepNext w:val="0"/>
        <w:keepLines w:val="0"/>
        <w:pageBreakBefore w:val="0"/>
        <w:kinsoku/>
        <w:wordWrap/>
        <w:overflowPunct/>
        <w:topLinePunct w:val="0"/>
        <w:bidi w:val="0"/>
        <w:spacing w:line="380" w:lineRule="exact"/>
        <w:jc w:val="center"/>
        <w:textAlignment w:val="auto"/>
        <w:rPr>
          <w:rFonts w:hint="eastAsia" w:ascii="仿宋" w:hAnsi="仿宋" w:eastAsia="仿宋" w:cs="仿宋"/>
          <w:b/>
          <w:bCs/>
          <w:sz w:val="21"/>
          <w:szCs w:val="21"/>
        </w:rPr>
      </w:pPr>
      <w:r>
        <w:rPr>
          <w:rFonts w:hint="eastAsia" w:ascii="仿宋" w:hAnsi="仿宋" w:eastAsia="仿宋" w:cs="仿宋"/>
          <w:b/>
          <w:bCs/>
          <w:sz w:val="21"/>
          <w:szCs w:val="21"/>
          <w:lang w:val="en-US" w:eastAsia="zh-CN"/>
        </w:rPr>
        <w:t>小</w:t>
      </w:r>
      <w:r>
        <w:rPr>
          <w:rFonts w:hint="eastAsia" w:ascii="仿宋" w:hAnsi="仿宋" w:eastAsia="仿宋" w:cs="仿宋"/>
          <w:b/>
          <w:bCs/>
          <w:sz w:val="21"/>
          <w:szCs w:val="21"/>
        </w:rPr>
        <w:t>学教育专业认证标准</w:t>
      </w:r>
    </w:p>
    <w:p>
      <w:pPr>
        <w:pStyle w:val="2"/>
        <w:keepNext w:val="0"/>
        <w:keepLines w:val="0"/>
        <w:pageBreakBefore w:val="0"/>
        <w:kinsoku/>
        <w:wordWrap/>
        <w:overflowPunct/>
        <w:topLinePunct w:val="0"/>
        <w:bidi w:val="0"/>
        <w:spacing w:line="380" w:lineRule="exact"/>
        <w:jc w:val="center"/>
        <w:textAlignment w:val="auto"/>
        <w:rPr>
          <w:rFonts w:hint="eastAsia" w:ascii="仿宋" w:hAnsi="仿宋" w:eastAsia="仿宋" w:cs="仿宋"/>
          <w:b/>
          <w:bCs/>
          <w:sz w:val="21"/>
          <w:szCs w:val="21"/>
        </w:rPr>
      </w:pPr>
      <w:r>
        <w:rPr>
          <w:rFonts w:hint="eastAsia" w:ascii="仿宋" w:hAnsi="仿宋" w:eastAsia="仿宋" w:cs="仿宋"/>
          <w:b/>
          <w:bCs/>
          <w:sz w:val="21"/>
          <w:szCs w:val="21"/>
        </w:rPr>
        <w:t>（第</w:t>
      </w:r>
      <w:r>
        <w:rPr>
          <w:rFonts w:hint="eastAsia" w:ascii="仿宋" w:hAnsi="仿宋" w:eastAsia="仿宋" w:cs="仿宋"/>
          <w:b/>
          <w:bCs/>
          <w:sz w:val="21"/>
          <w:szCs w:val="21"/>
          <w:lang w:val="en-US" w:eastAsia="zh-CN"/>
        </w:rPr>
        <w:t>一</w:t>
      </w:r>
      <w:r>
        <w:rPr>
          <w:rFonts w:hint="eastAsia" w:ascii="仿宋" w:hAnsi="仿宋" w:eastAsia="仿宋" w:cs="仿宋"/>
          <w:b/>
          <w:bCs/>
          <w:sz w:val="21"/>
          <w:szCs w:val="21"/>
        </w:rPr>
        <w:t>级）</w:t>
      </w:r>
    </w:p>
    <w:p>
      <w:pPr>
        <w:keepNext w:val="0"/>
        <w:keepLines w:val="0"/>
        <w:pageBreakBefore w:val="0"/>
        <w:kinsoku/>
        <w:wordWrap/>
        <w:overflowPunct/>
        <w:topLinePunct w:val="0"/>
        <w:bidi w:val="0"/>
        <w:adjustRightInd w:val="0"/>
        <w:snapToGrid w:val="0"/>
        <w:spacing w:line="380" w:lineRule="exact"/>
        <w:ind w:firstLine="336" w:firstLineChars="177"/>
        <w:textAlignment w:val="auto"/>
        <w:rPr>
          <w:rFonts w:hint="eastAsia" w:ascii="仿宋" w:hAnsi="仿宋" w:eastAsia="仿宋" w:cs="仿宋"/>
          <w:spacing w:val="-10"/>
          <w:sz w:val="21"/>
          <w:szCs w:val="21"/>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《小学教育专业认证标准（第一级）》是国家对小学教育专业办学的基本要求，主要依据国家教育法规和小学教师专业标准、教师教育课程标准制定。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eastAsia="仿宋_GB2312"/>
          <w:kern w:val="0"/>
          <w:sz w:val="21"/>
          <w:szCs w:val="21"/>
        </w:rPr>
      </w:pPr>
      <w:r>
        <w:rPr>
          <w:rFonts w:hint="eastAsia" w:eastAsia="仿宋_GB2312"/>
          <w:kern w:val="0"/>
          <w:sz w:val="21"/>
          <w:szCs w:val="21"/>
        </w:rPr>
        <w:t>本标准适用于普通高等学校培养小学教师的本、专科小学教育专业。</w:t>
      </w:r>
    </w:p>
    <w:tbl>
      <w:tblPr>
        <w:tblStyle w:val="7"/>
        <w:tblpPr w:leftFromText="180" w:rightFromText="180" w:vertAnchor="text" w:horzAnchor="page" w:tblpX="1057" w:tblpY="805"/>
        <w:tblOverlap w:val="never"/>
        <w:tblW w:w="6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605"/>
        <w:gridCol w:w="3180"/>
        <w:gridCol w:w="2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blHeader/>
        </w:trPr>
        <w:tc>
          <w:tcPr>
            <w:tcW w:w="4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bCs/>
                <w:kern w:val="0"/>
                <w:sz w:val="21"/>
                <w:szCs w:val="21"/>
              </w:rPr>
            </w:pPr>
            <w:r>
              <w:rPr>
                <w:rFonts w:hint="eastAsia" w:ascii="仿宋" w:hAnsi="仿宋" w:eastAsia="仿宋" w:cs="仿宋"/>
                <w:bCs/>
                <w:kern w:val="0"/>
                <w:sz w:val="21"/>
                <w:szCs w:val="21"/>
              </w:rPr>
              <w:t>维度</w:t>
            </w:r>
          </w:p>
        </w:tc>
        <w:tc>
          <w:tcPr>
            <w:tcW w:w="37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bCs/>
                <w:kern w:val="0"/>
                <w:sz w:val="21"/>
                <w:szCs w:val="21"/>
              </w:rPr>
            </w:pPr>
            <w:r>
              <w:rPr>
                <w:rFonts w:hint="eastAsia" w:ascii="仿宋" w:hAnsi="仿宋" w:eastAsia="仿宋" w:cs="仿宋"/>
                <w:bCs/>
                <w:kern w:val="0"/>
                <w:sz w:val="21"/>
                <w:szCs w:val="21"/>
              </w:rPr>
              <w:t>监测指标</w:t>
            </w:r>
          </w:p>
        </w:tc>
        <w:tc>
          <w:tcPr>
            <w:tcW w:w="24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bCs/>
                <w:kern w:val="0"/>
                <w:sz w:val="21"/>
                <w:szCs w:val="21"/>
              </w:rPr>
            </w:pPr>
            <w:r>
              <w:rPr>
                <w:rFonts w:hint="eastAsia" w:ascii="仿宋" w:hAnsi="仿宋" w:eastAsia="仿宋" w:cs="仿宋"/>
                <w:bCs/>
                <w:kern w:val="0"/>
                <w:sz w:val="21"/>
                <w:szCs w:val="21"/>
              </w:rPr>
              <w:t>参考标准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trPr>
        <w:tc>
          <w:tcPr>
            <w:tcW w:w="47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课程与</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教学</w:t>
            </w:r>
          </w:p>
        </w:tc>
        <w:tc>
          <w:tcPr>
            <w:tcW w:w="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31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教师教育课程学分</w:t>
            </w:r>
            <w:r>
              <w:rPr>
                <w:rFonts w:hint="eastAsia" w:ascii="仿宋" w:hAnsi="仿宋" w:eastAsia="仿宋" w:cs="仿宋"/>
                <w:kern w:val="0"/>
                <w:sz w:val="21"/>
                <w:szCs w:val="21"/>
                <w:vertAlign w:val="superscript"/>
              </w:rPr>
              <w:t>[1]</w:t>
            </w:r>
          </w:p>
        </w:tc>
        <w:tc>
          <w:tcPr>
            <w:tcW w:w="246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必修课≥24学分</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（三年制专科≥20学分、五年制专科≥26学分）</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总学分≥32学分</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（三年制专科≥28学分、五年制专科≥35学分）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 w:hAnsi="仿宋" w:eastAsia="仿宋" w:cs="仿宋"/>
                <w:kern w:val="0"/>
                <w:sz w:val="21"/>
                <w:szCs w:val="21"/>
              </w:rPr>
            </w:pPr>
          </w:p>
        </w:tc>
        <w:tc>
          <w:tcPr>
            <w:tcW w:w="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31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人文社会与科学素养课程学分占总学分比例</w:t>
            </w:r>
          </w:p>
        </w:tc>
        <w:tc>
          <w:tcPr>
            <w:tcW w:w="2468"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 w:hAnsi="仿宋" w:eastAsia="仿宋" w:cs="仿宋"/>
                <w:kern w:val="0"/>
                <w:sz w:val="21"/>
                <w:szCs w:val="21"/>
              </w:rPr>
            </w:pPr>
          </w:p>
        </w:tc>
        <w:tc>
          <w:tcPr>
            <w:tcW w:w="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3</w:t>
            </w:r>
          </w:p>
        </w:tc>
        <w:tc>
          <w:tcPr>
            <w:tcW w:w="31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学科专业课程学分占总学分比例</w:t>
            </w:r>
          </w:p>
        </w:tc>
        <w:tc>
          <w:tcPr>
            <w:tcW w:w="2468"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 xml:space="preserve">≥35%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7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合作与</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实践</w:t>
            </w:r>
          </w:p>
        </w:tc>
        <w:tc>
          <w:tcPr>
            <w:tcW w:w="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4</w:t>
            </w:r>
          </w:p>
        </w:tc>
        <w:tc>
          <w:tcPr>
            <w:tcW w:w="31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教育实践时间</w:t>
            </w:r>
            <w:r>
              <w:rPr>
                <w:rFonts w:hint="eastAsia" w:ascii="仿宋" w:hAnsi="仿宋" w:eastAsia="仿宋" w:cs="仿宋"/>
                <w:kern w:val="0"/>
                <w:sz w:val="21"/>
                <w:szCs w:val="21"/>
                <w:vertAlign w:val="superscript"/>
              </w:rPr>
              <w:t>[2]</w:t>
            </w:r>
          </w:p>
        </w:tc>
        <w:tc>
          <w:tcPr>
            <w:tcW w:w="246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≥18周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 w:hAnsi="仿宋" w:eastAsia="仿宋" w:cs="仿宋"/>
                <w:kern w:val="0"/>
                <w:sz w:val="21"/>
                <w:szCs w:val="21"/>
              </w:rPr>
            </w:pPr>
          </w:p>
        </w:tc>
        <w:tc>
          <w:tcPr>
            <w:tcW w:w="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5</w:t>
            </w:r>
          </w:p>
        </w:tc>
        <w:tc>
          <w:tcPr>
            <w:tcW w:w="31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实习生数与教育实践基地数比例</w:t>
            </w:r>
            <w:r>
              <w:rPr>
                <w:rFonts w:hint="eastAsia" w:ascii="仿宋" w:hAnsi="仿宋" w:eastAsia="仿宋" w:cs="仿宋"/>
                <w:kern w:val="0"/>
                <w:sz w:val="21"/>
                <w:szCs w:val="21"/>
                <w:vertAlign w:val="superscript"/>
              </w:rPr>
              <w:t>[3</w:t>
            </w:r>
            <w:r>
              <w:rPr>
                <w:rFonts w:hint="eastAsia" w:ascii="仿宋" w:hAnsi="仿宋" w:eastAsia="仿宋" w:cs="仿宋"/>
                <w:vanish/>
                <w:kern w:val="0"/>
                <w:sz w:val="21"/>
                <w:szCs w:val="21"/>
                <w:vertAlign w:val="superscript"/>
              </w:rPr>
              <w:t>]</w:t>
            </w:r>
            <w:r>
              <w:rPr>
                <w:rFonts w:hint="eastAsia" w:ascii="仿宋" w:hAnsi="仿宋" w:eastAsia="仿宋" w:cs="仿宋"/>
                <w:kern w:val="0"/>
                <w:sz w:val="21"/>
                <w:szCs w:val="21"/>
                <w:vertAlign w:val="superscript"/>
              </w:rPr>
              <w:t>[4</w:t>
            </w:r>
            <w:r>
              <w:rPr>
                <w:rFonts w:hint="eastAsia" w:ascii="仿宋" w:hAnsi="仿宋" w:eastAsia="仿宋" w:cs="仿宋"/>
                <w:vanish/>
                <w:kern w:val="0"/>
                <w:sz w:val="21"/>
                <w:szCs w:val="21"/>
                <w:vertAlign w:val="superscript"/>
              </w:rPr>
              <w:t>]</w:t>
            </w:r>
          </w:p>
        </w:tc>
        <w:tc>
          <w:tcPr>
            <w:tcW w:w="2468"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 xml:space="preserve">≤20:1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7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师资</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队伍</w:t>
            </w:r>
          </w:p>
        </w:tc>
        <w:tc>
          <w:tcPr>
            <w:tcW w:w="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6</w:t>
            </w:r>
          </w:p>
        </w:tc>
        <w:tc>
          <w:tcPr>
            <w:tcW w:w="31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生师比</w:t>
            </w:r>
            <w:r>
              <w:rPr>
                <w:rFonts w:hint="eastAsia" w:ascii="仿宋" w:hAnsi="仿宋" w:eastAsia="仿宋" w:cs="仿宋"/>
                <w:kern w:val="0"/>
                <w:sz w:val="21"/>
                <w:szCs w:val="21"/>
                <w:vertAlign w:val="superscript"/>
              </w:rPr>
              <w:t>[5</w:t>
            </w:r>
            <w:r>
              <w:rPr>
                <w:rFonts w:hint="eastAsia" w:ascii="仿宋" w:hAnsi="仿宋" w:eastAsia="仿宋" w:cs="仿宋"/>
                <w:vanish/>
                <w:kern w:val="0"/>
                <w:sz w:val="21"/>
                <w:szCs w:val="21"/>
                <w:vertAlign w:val="superscript"/>
              </w:rPr>
              <w:t>]</w:t>
            </w:r>
            <w:r>
              <w:rPr>
                <w:rFonts w:hint="eastAsia" w:ascii="仿宋" w:hAnsi="仿宋" w:eastAsia="仿宋" w:cs="仿宋"/>
                <w:kern w:val="0"/>
                <w:sz w:val="21"/>
                <w:szCs w:val="21"/>
              </w:rPr>
              <w:t xml:space="preserve"> </w:t>
            </w:r>
          </w:p>
        </w:tc>
        <w:tc>
          <w:tcPr>
            <w:tcW w:w="2468"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 w:hAnsi="仿宋" w:eastAsia="仿宋" w:cs="仿宋"/>
                <w:kern w:val="0"/>
                <w:sz w:val="21"/>
                <w:szCs w:val="21"/>
              </w:rPr>
            </w:pPr>
          </w:p>
        </w:tc>
        <w:tc>
          <w:tcPr>
            <w:tcW w:w="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7</w:t>
            </w:r>
          </w:p>
        </w:tc>
        <w:tc>
          <w:tcPr>
            <w:tcW w:w="31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教师教育课程教师占专任教师比例</w:t>
            </w:r>
            <w:r>
              <w:rPr>
                <w:rFonts w:hint="eastAsia" w:ascii="仿宋" w:hAnsi="仿宋" w:eastAsia="仿宋" w:cs="仿宋"/>
                <w:kern w:val="0"/>
                <w:sz w:val="21"/>
                <w:szCs w:val="21"/>
                <w:vertAlign w:val="superscript"/>
              </w:rPr>
              <w:t>[6][7</w:t>
            </w:r>
            <w:r>
              <w:rPr>
                <w:rFonts w:hint="eastAsia" w:ascii="仿宋" w:hAnsi="仿宋" w:eastAsia="仿宋" w:cs="仿宋"/>
                <w:vanish/>
                <w:kern w:val="0"/>
                <w:sz w:val="21"/>
                <w:szCs w:val="21"/>
                <w:vertAlign w:val="superscript"/>
              </w:rPr>
              <w:t>]</w:t>
            </w:r>
          </w:p>
        </w:tc>
        <w:tc>
          <w:tcPr>
            <w:tcW w:w="2468"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 xml:space="preserve">≥40%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 w:hAnsi="仿宋" w:eastAsia="仿宋" w:cs="仿宋"/>
                <w:kern w:val="0"/>
                <w:sz w:val="21"/>
                <w:szCs w:val="21"/>
              </w:rPr>
            </w:pPr>
          </w:p>
        </w:tc>
        <w:tc>
          <w:tcPr>
            <w:tcW w:w="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8</w:t>
            </w:r>
          </w:p>
        </w:tc>
        <w:tc>
          <w:tcPr>
            <w:tcW w:w="31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具有高级职称教师占专任教师比例</w:t>
            </w:r>
            <w:r>
              <w:rPr>
                <w:rFonts w:hint="eastAsia" w:ascii="仿宋" w:hAnsi="仿宋" w:eastAsia="仿宋" w:cs="仿宋"/>
                <w:kern w:val="0"/>
                <w:sz w:val="21"/>
                <w:szCs w:val="21"/>
                <w:vertAlign w:val="superscript"/>
              </w:rPr>
              <w:t>[8]</w:t>
            </w:r>
          </w:p>
        </w:tc>
        <w:tc>
          <w:tcPr>
            <w:tcW w:w="2468"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≥学校平均水平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 w:hAnsi="仿宋" w:eastAsia="仿宋" w:cs="仿宋"/>
                <w:kern w:val="0"/>
                <w:sz w:val="21"/>
                <w:szCs w:val="21"/>
              </w:rPr>
            </w:pPr>
          </w:p>
        </w:tc>
        <w:tc>
          <w:tcPr>
            <w:tcW w:w="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9</w:t>
            </w:r>
          </w:p>
        </w:tc>
        <w:tc>
          <w:tcPr>
            <w:tcW w:w="31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具有硕博士学位教师占专任教师比例</w:t>
            </w:r>
            <w:r>
              <w:rPr>
                <w:rFonts w:hint="eastAsia" w:ascii="仿宋" w:hAnsi="仿宋" w:eastAsia="仿宋" w:cs="仿宋"/>
                <w:kern w:val="0"/>
                <w:sz w:val="21"/>
                <w:szCs w:val="21"/>
                <w:vertAlign w:val="superscript"/>
              </w:rPr>
              <w:t>[9]</w:t>
            </w:r>
            <w:r>
              <w:rPr>
                <w:rFonts w:hint="eastAsia" w:ascii="仿宋" w:hAnsi="仿宋" w:eastAsia="仿宋" w:cs="仿宋"/>
                <w:kern w:val="0"/>
                <w:sz w:val="21"/>
                <w:szCs w:val="21"/>
              </w:rPr>
              <w:t xml:space="preserve"> </w:t>
            </w:r>
          </w:p>
        </w:tc>
        <w:tc>
          <w:tcPr>
            <w:tcW w:w="246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≥60%（专科≥30%）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 w:hAnsi="仿宋" w:eastAsia="仿宋" w:cs="仿宋"/>
                <w:kern w:val="0"/>
                <w:sz w:val="21"/>
                <w:szCs w:val="21"/>
              </w:rPr>
            </w:pPr>
          </w:p>
        </w:tc>
        <w:tc>
          <w:tcPr>
            <w:tcW w:w="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10</w:t>
            </w:r>
          </w:p>
        </w:tc>
        <w:tc>
          <w:tcPr>
            <w:tcW w:w="31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小学兼职教师占教师教育课程教师比例</w:t>
            </w:r>
            <w:r>
              <w:rPr>
                <w:rFonts w:hint="eastAsia" w:ascii="仿宋" w:hAnsi="仿宋" w:eastAsia="仿宋" w:cs="仿宋"/>
                <w:kern w:val="0"/>
                <w:sz w:val="21"/>
                <w:szCs w:val="21"/>
                <w:vertAlign w:val="superscript"/>
              </w:rPr>
              <w:t xml:space="preserve">[10] </w:t>
            </w:r>
          </w:p>
        </w:tc>
        <w:tc>
          <w:tcPr>
            <w:tcW w:w="246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7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支持</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条件</w:t>
            </w:r>
          </w:p>
        </w:tc>
        <w:tc>
          <w:tcPr>
            <w:tcW w:w="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11</w:t>
            </w:r>
          </w:p>
        </w:tc>
        <w:tc>
          <w:tcPr>
            <w:tcW w:w="31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教学日常运行支出占生均拨款总额与学费收入之和的比例</w:t>
            </w:r>
            <w:r>
              <w:rPr>
                <w:rFonts w:hint="eastAsia" w:ascii="仿宋" w:hAnsi="仿宋" w:eastAsia="仿宋" w:cs="仿宋"/>
                <w:kern w:val="0"/>
                <w:sz w:val="21"/>
                <w:szCs w:val="21"/>
                <w:vertAlign w:val="superscript"/>
              </w:rPr>
              <w:t>[11][12][13]</w:t>
            </w:r>
          </w:p>
        </w:tc>
        <w:tc>
          <w:tcPr>
            <w:tcW w:w="246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 w:hAnsi="仿宋" w:eastAsia="仿宋" w:cs="仿宋"/>
                <w:kern w:val="0"/>
                <w:sz w:val="21"/>
                <w:szCs w:val="21"/>
              </w:rPr>
            </w:pPr>
          </w:p>
        </w:tc>
        <w:tc>
          <w:tcPr>
            <w:tcW w:w="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12</w:t>
            </w:r>
          </w:p>
        </w:tc>
        <w:tc>
          <w:tcPr>
            <w:tcW w:w="31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 xml:space="preserve">生均教学日常运行支出 </w:t>
            </w:r>
          </w:p>
        </w:tc>
        <w:tc>
          <w:tcPr>
            <w:tcW w:w="2468"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 xml:space="preserve">≥学校平均水平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 w:hAnsi="仿宋" w:eastAsia="仿宋" w:cs="仿宋"/>
                <w:kern w:val="0"/>
                <w:sz w:val="21"/>
                <w:szCs w:val="21"/>
              </w:rPr>
            </w:pPr>
          </w:p>
        </w:tc>
        <w:tc>
          <w:tcPr>
            <w:tcW w:w="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13</w:t>
            </w:r>
          </w:p>
        </w:tc>
        <w:tc>
          <w:tcPr>
            <w:tcW w:w="31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生均教育实践经费</w:t>
            </w:r>
            <w:r>
              <w:rPr>
                <w:rFonts w:hint="eastAsia" w:ascii="仿宋" w:hAnsi="仿宋" w:eastAsia="仿宋" w:cs="仿宋"/>
                <w:kern w:val="0"/>
                <w:sz w:val="21"/>
                <w:szCs w:val="21"/>
                <w:vertAlign w:val="superscript"/>
              </w:rPr>
              <w:t xml:space="preserve">[14] </w:t>
            </w:r>
            <w:r>
              <w:rPr>
                <w:rFonts w:hint="eastAsia" w:ascii="仿宋" w:hAnsi="仿宋" w:eastAsia="仿宋" w:cs="仿宋"/>
                <w:kern w:val="0"/>
                <w:sz w:val="21"/>
                <w:szCs w:val="21"/>
              </w:rPr>
              <w:t xml:space="preserve"> </w:t>
            </w:r>
          </w:p>
        </w:tc>
        <w:tc>
          <w:tcPr>
            <w:tcW w:w="246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 xml:space="preserve">≥学校平均水平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 w:hAnsi="仿宋" w:eastAsia="仿宋" w:cs="仿宋"/>
                <w:kern w:val="0"/>
                <w:sz w:val="21"/>
                <w:szCs w:val="21"/>
              </w:rPr>
            </w:pPr>
          </w:p>
        </w:tc>
        <w:tc>
          <w:tcPr>
            <w:tcW w:w="605"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14</w:t>
            </w:r>
          </w:p>
        </w:tc>
        <w:tc>
          <w:tcPr>
            <w:tcW w:w="318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生均教育类纸质图书</w:t>
            </w:r>
            <w:r>
              <w:rPr>
                <w:rFonts w:hint="eastAsia" w:ascii="仿宋" w:hAnsi="仿宋" w:eastAsia="仿宋" w:cs="仿宋"/>
                <w:kern w:val="0"/>
                <w:sz w:val="21"/>
                <w:szCs w:val="21"/>
                <w:vertAlign w:val="superscript"/>
              </w:rPr>
              <w:t>[15]</w:t>
            </w:r>
          </w:p>
        </w:tc>
        <w:tc>
          <w:tcPr>
            <w:tcW w:w="2468"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 xml:space="preserve">≥30册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 w:hAnsi="仿宋" w:eastAsia="仿宋" w:cs="仿宋"/>
                <w:kern w:val="0"/>
                <w:sz w:val="21"/>
                <w:szCs w:val="21"/>
              </w:rPr>
            </w:pPr>
          </w:p>
        </w:tc>
        <w:tc>
          <w:tcPr>
            <w:tcW w:w="605"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kern w:val="0"/>
                <w:sz w:val="21"/>
                <w:szCs w:val="21"/>
              </w:rPr>
            </w:pPr>
          </w:p>
        </w:tc>
        <w:tc>
          <w:tcPr>
            <w:tcW w:w="318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 w:hAnsi="仿宋" w:eastAsia="仿宋" w:cs="仿宋"/>
                <w:kern w:val="0"/>
                <w:sz w:val="21"/>
                <w:szCs w:val="21"/>
              </w:rPr>
            </w:pPr>
          </w:p>
        </w:tc>
        <w:tc>
          <w:tcPr>
            <w:tcW w:w="2468"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每6个实习生配备小学教材≥1套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4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 w:hAnsi="仿宋" w:eastAsia="仿宋" w:cs="仿宋"/>
                <w:kern w:val="0"/>
                <w:sz w:val="21"/>
                <w:szCs w:val="21"/>
              </w:rPr>
            </w:pPr>
          </w:p>
        </w:tc>
        <w:tc>
          <w:tcPr>
            <w:tcW w:w="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15</w:t>
            </w:r>
          </w:p>
        </w:tc>
        <w:tc>
          <w:tcPr>
            <w:tcW w:w="31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微格教学、语言技能、书写技能、实验教学、艺术教育实训室等教学设施</w:t>
            </w:r>
          </w:p>
        </w:tc>
        <w:tc>
          <w:tcPr>
            <w:tcW w:w="2468"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有</w:t>
            </w:r>
          </w:p>
        </w:tc>
      </w:tr>
    </w:tbl>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eastAsia="仿宋_GB2312"/>
          <w:kern w:val="0"/>
          <w:sz w:val="21"/>
          <w:szCs w:val="21"/>
        </w:rPr>
      </w:pPr>
    </w:p>
    <w:p>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bCs/>
          <w:sz w:val="21"/>
          <w:szCs w:val="21"/>
          <w:lang w:val="en-US" w:eastAsia="zh-CN"/>
        </w:rPr>
      </w:pPr>
    </w:p>
    <w:p>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bCs/>
          <w:sz w:val="21"/>
          <w:szCs w:val="21"/>
          <w:lang w:val="en-US" w:eastAsia="zh-CN"/>
        </w:rPr>
      </w:pPr>
    </w:p>
    <w:p>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bCs/>
          <w:sz w:val="21"/>
          <w:szCs w:val="21"/>
          <w:lang w:val="en-US" w:eastAsia="zh-CN"/>
        </w:rPr>
      </w:pPr>
    </w:p>
    <w:p>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bCs/>
          <w:sz w:val="21"/>
          <w:szCs w:val="21"/>
          <w:lang w:val="en-US" w:eastAsia="zh-CN"/>
        </w:rPr>
      </w:pPr>
    </w:p>
    <w:p>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bCs/>
          <w:sz w:val="21"/>
          <w:szCs w:val="21"/>
          <w:lang w:val="en-US" w:eastAsia="zh-CN"/>
        </w:rPr>
      </w:pPr>
    </w:p>
    <w:p>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bCs/>
          <w:sz w:val="21"/>
          <w:szCs w:val="21"/>
        </w:rPr>
      </w:pPr>
      <w:r>
        <w:rPr>
          <w:rFonts w:hint="eastAsia" w:ascii="仿宋" w:hAnsi="仿宋" w:eastAsia="仿宋" w:cs="仿宋"/>
          <w:b/>
          <w:bCs/>
          <w:sz w:val="21"/>
          <w:szCs w:val="21"/>
          <w:lang w:val="en-US" w:eastAsia="zh-CN"/>
        </w:rPr>
        <w:t>小</w:t>
      </w:r>
      <w:r>
        <w:rPr>
          <w:rFonts w:hint="eastAsia" w:ascii="仿宋" w:hAnsi="仿宋" w:eastAsia="仿宋" w:cs="仿宋"/>
          <w:b/>
          <w:bCs/>
          <w:sz w:val="21"/>
          <w:szCs w:val="21"/>
        </w:rPr>
        <w:t>学教育专业认证标准</w:t>
      </w:r>
    </w:p>
    <w:p>
      <w:pPr>
        <w:pStyle w:val="2"/>
        <w:keepNext w:val="0"/>
        <w:keepLines w:val="0"/>
        <w:pageBreakBefore w:val="0"/>
        <w:kinsoku/>
        <w:wordWrap/>
        <w:overflowPunct/>
        <w:topLinePunct w:val="0"/>
        <w:bidi w:val="0"/>
        <w:spacing w:line="380" w:lineRule="exact"/>
        <w:jc w:val="center"/>
        <w:textAlignment w:val="auto"/>
        <w:rPr>
          <w:rFonts w:hint="eastAsia" w:ascii="仿宋" w:hAnsi="仿宋" w:eastAsia="仿宋" w:cs="仿宋"/>
          <w:b/>
          <w:bCs/>
          <w:sz w:val="21"/>
          <w:szCs w:val="21"/>
        </w:rPr>
      </w:pPr>
      <w:r>
        <w:rPr>
          <w:rFonts w:hint="eastAsia" w:ascii="仿宋" w:hAnsi="仿宋" w:eastAsia="仿宋" w:cs="仿宋"/>
          <w:b/>
          <w:bCs/>
          <w:sz w:val="21"/>
          <w:szCs w:val="21"/>
        </w:rPr>
        <w:t>（第二级）</w:t>
      </w:r>
    </w:p>
    <w:p>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kern w:val="0"/>
          <w:sz w:val="21"/>
          <w:szCs w:val="21"/>
          <w:lang w:val="zh-CN"/>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《小学教育专业认证标准（第二级）》是国家对小学教育专业教学质量的合格要求，主要依据国家教育法规和小学教师专业标准、教师教育课程标准制定。</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本标准适用于普通高等学校培养小学教师的本、专科小学教育专业。</w:t>
      </w:r>
    </w:p>
    <w:p>
      <w:pPr>
        <w:keepNext w:val="0"/>
        <w:keepLines w:val="0"/>
        <w:pageBreakBefore w:val="0"/>
        <w:widowControl w:val="0"/>
        <w:tabs>
          <w:tab w:val="left" w:pos="420"/>
          <w:tab w:val="left" w:pos="840"/>
          <w:tab w:val="left" w:pos="1260"/>
          <w:tab w:val="left" w:pos="1680"/>
          <w:tab w:val="left" w:pos="2100"/>
          <w:tab w:val="center" w:pos="4394"/>
        </w:tabs>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仿宋" w:hAnsi="仿宋" w:eastAsia="仿宋" w:cs="仿宋"/>
          <w:sz w:val="21"/>
          <w:szCs w:val="21"/>
        </w:rPr>
      </w:pPr>
      <w:r>
        <w:rPr>
          <w:rFonts w:hint="eastAsia" w:ascii="仿宋" w:hAnsi="仿宋" w:eastAsia="仿宋" w:cs="仿宋"/>
          <w:kern w:val="0"/>
          <w:sz w:val="21"/>
          <w:szCs w:val="21"/>
        </w:rPr>
        <w:t>一、培养目标</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 xml:space="preserve">1.1 </w:t>
      </w:r>
      <w:r>
        <w:rPr>
          <w:rFonts w:hint="eastAsia" w:ascii="仿宋" w:hAnsi="仿宋" w:eastAsia="仿宋" w:cs="仿宋"/>
          <w:b/>
          <w:bCs/>
          <w:sz w:val="21"/>
          <w:szCs w:val="21"/>
        </w:rPr>
        <w:t xml:space="preserve">[目标定位] </w:t>
      </w:r>
      <w:r>
        <w:rPr>
          <w:rFonts w:hint="eastAsia" w:ascii="仿宋" w:hAnsi="仿宋" w:eastAsia="仿宋" w:cs="仿宋"/>
          <w:sz w:val="21"/>
          <w:szCs w:val="21"/>
        </w:rPr>
        <w:t>培养目标应贯彻党的教育方针，面向国家、地区基础教育改革发展和教师队伍建设重大战略需求，落实国家教师教育相关政策要求，符合学校办学定位。</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 xml:space="preserve">1.2 </w:t>
      </w:r>
      <w:r>
        <w:rPr>
          <w:rFonts w:hint="eastAsia" w:ascii="仿宋" w:hAnsi="仿宋" w:eastAsia="仿宋" w:cs="仿宋"/>
          <w:b/>
          <w:bCs/>
          <w:sz w:val="21"/>
          <w:szCs w:val="21"/>
        </w:rPr>
        <w:t xml:space="preserve">[目标内涵] </w:t>
      </w:r>
      <w:r>
        <w:rPr>
          <w:rFonts w:hint="eastAsia" w:ascii="仿宋" w:hAnsi="仿宋" w:eastAsia="仿宋" w:cs="仿宋"/>
          <w:sz w:val="21"/>
          <w:szCs w:val="21"/>
        </w:rPr>
        <w:t>培养目标内容明确清晰，反映师范生毕业后5年左右在社会和专业领域的发展预期，体现专业特色，并能够为师范生、教师、教学管理人员及其他利益相关方所理解和认同。</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 xml:space="preserve">1.3 </w:t>
      </w:r>
      <w:r>
        <w:rPr>
          <w:rFonts w:hint="eastAsia" w:ascii="仿宋" w:hAnsi="仿宋" w:eastAsia="仿宋" w:cs="仿宋"/>
          <w:b/>
          <w:bCs/>
          <w:sz w:val="21"/>
          <w:szCs w:val="21"/>
        </w:rPr>
        <w:t xml:space="preserve">[目标评价] </w:t>
      </w:r>
      <w:r>
        <w:rPr>
          <w:rFonts w:hint="eastAsia" w:ascii="仿宋" w:hAnsi="仿宋" w:eastAsia="仿宋" w:cs="仿宋"/>
          <w:sz w:val="21"/>
          <w:szCs w:val="21"/>
        </w:rPr>
        <w:t>定期对培养目标的合理性进行评价，并能够根据评价结果对培养目标进行必要修订。评价和修订过程应有利益相关方参与。</w:t>
      </w:r>
    </w:p>
    <w:p>
      <w:pPr>
        <w:keepNext w:val="0"/>
        <w:keepLines w:val="0"/>
        <w:pageBreakBefore w:val="0"/>
        <w:widowControl w:val="0"/>
        <w:tabs>
          <w:tab w:val="left" w:pos="420"/>
          <w:tab w:val="left" w:pos="840"/>
          <w:tab w:val="left" w:pos="1260"/>
          <w:tab w:val="left" w:pos="1680"/>
          <w:tab w:val="left" w:pos="2100"/>
          <w:tab w:val="center" w:pos="4394"/>
        </w:tabs>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仿宋" w:hAnsi="仿宋" w:eastAsia="仿宋" w:cs="仿宋"/>
          <w:sz w:val="21"/>
          <w:szCs w:val="21"/>
        </w:rPr>
      </w:pPr>
      <w:r>
        <w:rPr>
          <w:rFonts w:hint="eastAsia" w:ascii="仿宋" w:hAnsi="仿宋" w:eastAsia="仿宋" w:cs="仿宋"/>
          <w:kern w:val="0"/>
          <w:sz w:val="21"/>
          <w:szCs w:val="21"/>
        </w:rPr>
        <w:t>二、毕业要求</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专业应根据小学教师专业标准，制定明确、公开的毕业要求。毕业要求能够支撑培养目标，并在师范生培养全过程中分解落实。专业应通过评价证明毕业要求的达成。专业制定的毕业要求应涵盖以下内容：</w:t>
      </w:r>
    </w:p>
    <w:p>
      <w:pPr>
        <w:pStyle w:val="11"/>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right="0" w:rightChars="0" w:firstLine="422" w:firstLineChars="200"/>
        <w:jc w:val="both"/>
        <w:textAlignment w:val="auto"/>
        <w:outlineLvl w:val="9"/>
        <w:rPr>
          <w:rFonts w:hint="eastAsia" w:ascii="仿宋" w:hAnsi="仿宋" w:eastAsia="仿宋" w:cs="仿宋"/>
          <w:b/>
          <w:bCs/>
          <w:sz w:val="21"/>
          <w:szCs w:val="21"/>
        </w:rPr>
      </w:pPr>
      <w:r>
        <w:rPr>
          <w:rFonts w:hint="eastAsia" w:ascii="仿宋" w:hAnsi="仿宋" w:eastAsia="仿宋" w:cs="仿宋"/>
          <w:b/>
          <w:bCs/>
          <w:sz w:val="21"/>
          <w:szCs w:val="21"/>
        </w:rPr>
        <w:t>践行师德</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仿宋" w:hAnsi="仿宋" w:eastAsia="仿宋" w:cs="仿宋"/>
          <w:sz w:val="21"/>
          <w:szCs w:val="21"/>
          <w:u w:val="single"/>
        </w:rPr>
      </w:pPr>
      <w:r>
        <w:rPr>
          <w:rFonts w:hint="eastAsia" w:ascii="仿宋" w:hAnsi="仿宋" w:eastAsia="仿宋" w:cs="仿宋"/>
          <w:sz w:val="21"/>
          <w:szCs w:val="21"/>
        </w:rPr>
        <w:t xml:space="preserve">2.1 </w:t>
      </w:r>
      <w:r>
        <w:rPr>
          <w:rFonts w:hint="eastAsia" w:ascii="仿宋" w:hAnsi="仿宋" w:eastAsia="仿宋" w:cs="仿宋"/>
          <w:b/>
          <w:bCs/>
          <w:sz w:val="21"/>
          <w:szCs w:val="21"/>
        </w:rPr>
        <w:t xml:space="preserve">[师德规范] </w:t>
      </w:r>
      <w:r>
        <w:rPr>
          <w:rFonts w:hint="eastAsia" w:ascii="仿宋" w:hAnsi="仿宋" w:eastAsia="仿宋" w:cs="仿宋"/>
          <w:sz w:val="21"/>
          <w:szCs w:val="21"/>
        </w:rPr>
        <w:t>践行社会主义核心价值观，增进对中国特色社会主义的思想认同、政治认同、理论认同和情感认同。贯彻党的教育方针，以立德树人为己任。遵守中小学教师职业道德规范，具有依法执教意识，立志成为有理想信念、有道德情操、有扎实学识、有仁爱之心的好老师。</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仿宋" w:hAnsi="仿宋" w:eastAsia="仿宋" w:cs="仿宋"/>
          <w:sz w:val="21"/>
          <w:szCs w:val="21"/>
        </w:rPr>
      </w:pPr>
      <w:r>
        <w:rPr>
          <w:rFonts w:hint="eastAsia" w:ascii="仿宋" w:hAnsi="仿宋" w:eastAsia="仿宋" w:cs="仿宋"/>
          <w:bCs/>
          <w:sz w:val="21"/>
          <w:szCs w:val="21"/>
        </w:rPr>
        <w:t>2.2</w:t>
      </w:r>
      <w:r>
        <w:rPr>
          <w:rFonts w:hint="eastAsia" w:ascii="仿宋" w:hAnsi="仿宋" w:eastAsia="仿宋" w:cs="仿宋"/>
          <w:b/>
          <w:bCs/>
          <w:sz w:val="21"/>
          <w:szCs w:val="21"/>
        </w:rPr>
        <w:t xml:space="preserve"> [教育情怀] </w:t>
      </w:r>
      <w:r>
        <w:rPr>
          <w:rFonts w:hint="eastAsia" w:ascii="仿宋" w:hAnsi="仿宋" w:eastAsia="仿宋" w:cs="仿宋"/>
          <w:bCs/>
          <w:sz w:val="21"/>
          <w:szCs w:val="21"/>
        </w:rPr>
        <w:t>具有从教意愿，认同教师工作的意义和专业性</w:t>
      </w:r>
      <w:r>
        <w:rPr>
          <w:rFonts w:hint="eastAsia" w:ascii="仿宋" w:hAnsi="仿宋" w:eastAsia="仿宋" w:cs="仿宋"/>
          <w:sz w:val="21"/>
          <w:szCs w:val="21"/>
        </w:rPr>
        <w:t>，具有积极的情感、端正的态度、正确的价值观</w:t>
      </w:r>
      <w:r>
        <w:rPr>
          <w:rFonts w:hint="eastAsia" w:ascii="仿宋" w:hAnsi="仿宋" w:eastAsia="仿宋" w:cs="仿宋"/>
          <w:bCs/>
          <w:sz w:val="21"/>
          <w:szCs w:val="21"/>
        </w:rPr>
        <w:t>。</w:t>
      </w:r>
      <w:r>
        <w:rPr>
          <w:rFonts w:hint="eastAsia" w:ascii="仿宋" w:hAnsi="仿宋" w:eastAsia="仿宋" w:cs="仿宋"/>
          <w:sz w:val="21"/>
          <w:szCs w:val="21"/>
        </w:rPr>
        <w:t>具有人文底蕴和科学精神，尊重学生人格，富有爱心、责任心、事业心，工作细心、耐心，做学生锤炼品格、学习知识、创新思维、奉献祖国的引路人。</w:t>
      </w:r>
    </w:p>
    <w:p>
      <w:pPr>
        <w:pStyle w:val="11"/>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right="0" w:rightChars="0" w:firstLine="422" w:firstLineChars="200"/>
        <w:jc w:val="both"/>
        <w:textAlignment w:val="auto"/>
        <w:outlineLvl w:val="9"/>
        <w:rPr>
          <w:rFonts w:hint="eastAsia" w:ascii="仿宋" w:hAnsi="仿宋" w:eastAsia="仿宋" w:cs="仿宋"/>
          <w:b/>
          <w:bCs/>
          <w:sz w:val="21"/>
          <w:szCs w:val="21"/>
        </w:rPr>
      </w:pPr>
      <w:r>
        <w:rPr>
          <w:rFonts w:hint="eastAsia" w:ascii="仿宋" w:hAnsi="仿宋" w:eastAsia="仿宋" w:cs="仿宋"/>
          <w:b/>
          <w:bCs/>
          <w:sz w:val="21"/>
          <w:szCs w:val="21"/>
        </w:rPr>
        <w:t>学会教学</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 xml:space="preserve">2.3 </w:t>
      </w:r>
      <w:r>
        <w:rPr>
          <w:rFonts w:hint="eastAsia" w:ascii="仿宋" w:hAnsi="仿宋" w:eastAsia="仿宋" w:cs="仿宋"/>
          <w:b/>
          <w:bCs/>
          <w:sz w:val="21"/>
          <w:szCs w:val="21"/>
        </w:rPr>
        <w:t xml:space="preserve">[学科素养] </w:t>
      </w:r>
      <w:r>
        <w:rPr>
          <w:rFonts w:hint="eastAsia" w:ascii="仿宋" w:hAnsi="仿宋" w:eastAsia="仿宋" w:cs="仿宋"/>
          <w:sz w:val="21"/>
          <w:szCs w:val="21"/>
        </w:rPr>
        <w:t>具有一定的人文与科学素养。掌握主教学科的基本知识、基本原理和基本技能，理解学科知识体系基本思想和方法。了解兼教学科的基本知识、基本原理和技能，并具备一定的其他学科基本知识，对学习科学相关知识有一定的了解。了解学科整合在小学教育中的价值，了解所教学科与其他学科的联系，以及与社会实践、小学生生活实践的联系。</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 xml:space="preserve">2.4 </w:t>
      </w:r>
      <w:r>
        <w:rPr>
          <w:rFonts w:hint="eastAsia" w:ascii="仿宋" w:hAnsi="仿宋" w:eastAsia="仿宋" w:cs="仿宋"/>
          <w:b/>
          <w:bCs/>
          <w:sz w:val="21"/>
          <w:szCs w:val="21"/>
        </w:rPr>
        <w:t xml:space="preserve">[教学能力] </w:t>
      </w:r>
      <w:r>
        <w:rPr>
          <w:rFonts w:hint="eastAsia" w:ascii="仿宋" w:hAnsi="仿宋" w:eastAsia="仿宋" w:cs="仿宋"/>
          <w:sz w:val="21"/>
          <w:szCs w:val="21"/>
        </w:rPr>
        <w:t>在教育实践中，能够依据所教学科课程标准，针对小学生身心发展和认知特点，运用学科教学知识和信息技术，进行教学设计、实施和评价，获得教学体验，具备教学基本技能，具有初步的教学能力和一定的教学研究能力。</w:t>
      </w:r>
    </w:p>
    <w:p>
      <w:pPr>
        <w:pStyle w:val="11"/>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right="0" w:rightChars="0" w:firstLine="422" w:firstLineChars="200"/>
        <w:jc w:val="both"/>
        <w:textAlignment w:val="auto"/>
        <w:outlineLvl w:val="9"/>
        <w:rPr>
          <w:rFonts w:hint="eastAsia" w:ascii="仿宋" w:hAnsi="仿宋" w:eastAsia="仿宋" w:cs="仿宋"/>
          <w:b/>
          <w:bCs/>
          <w:sz w:val="21"/>
          <w:szCs w:val="21"/>
        </w:rPr>
      </w:pPr>
      <w:r>
        <w:rPr>
          <w:rFonts w:hint="eastAsia" w:ascii="仿宋" w:hAnsi="仿宋" w:eastAsia="仿宋" w:cs="仿宋"/>
          <w:b/>
          <w:bCs/>
          <w:sz w:val="21"/>
          <w:szCs w:val="21"/>
        </w:rPr>
        <w:t>学会育人</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仿宋" w:hAnsi="仿宋" w:eastAsia="仿宋" w:cs="仿宋"/>
          <w:sz w:val="21"/>
          <w:szCs w:val="21"/>
        </w:rPr>
      </w:pPr>
      <w:r>
        <w:rPr>
          <w:rFonts w:hint="eastAsia" w:ascii="仿宋" w:hAnsi="仿宋" w:eastAsia="仿宋" w:cs="仿宋"/>
          <w:bCs/>
          <w:sz w:val="21"/>
          <w:szCs w:val="21"/>
        </w:rPr>
        <w:t xml:space="preserve">2.5 </w:t>
      </w:r>
      <w:r>
        <w:rPr>
          <w:rFonts w:hint="eastAsia" w:ascii="仿宋" w:hAnsi="仿宋" w:eastAsia="仿宋" w:cs="仿宋"/>
          <w:b/>
          <w:bCs/>
          <w:sz w:val="21"/>
          <w:szCs w:val="21"/>
        </w:rPr>
        <w:t xml:space="preserve">[班级指导] </w:t>
      </w:r>
      <w:r>
        <w:rPr>
          <w:rFonts w:hint="eastAsia" w:ascii="仿宋" w:hAnsi="仿宋" w:eastAsia="仿宋" w:cs="仿宋"/>
          <w:sz w:val="21"/>
          <w:szCs w:val="21"/>
        </w:rPr>
        <w:t>树立德育为先理念，了解小学德育原理与方法。掌握班级组织与建设的工作规律和基本方法。能够在班主任工作实践中，参与德育和心理健康教育等教育活动的组织与指导，获得积极体验。</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 xml:space="preserve">2.6 </w:t>
      </w:r>
      <w:r>
        <w:rPr>
          <w:rFonts w:hint="eastAsia" w:ascii="仿宋" w:hAnsi="仿宋" w:eastAsia="仿宋" w:cs="仿宋"/>
          <w:b/>
          <w:bCs/>
          <w:sz w:val="21"/>
          <w:szCs w:val="21"/>
        </w:rPr>
        <w:t xml:space="preserve">[综合育人] </w:t>
      </w:r>
      <w:r>
        <w:rPr>
          <w:rFonts w:hint="eastAsia" w:ascii="仿宋" w:hAnsi="仿宋" w:eastAsia="仿宋" w:cs="仿宋"/>
          <w:sz w:val="21"/>
          <w:szCs w:val="21"/>
        </w:rPr>
        <w:t>了解小学生身心发展和养成教育规律。理解学科育人价值，能够有机结合学科教学进行育人活动。了解学校文化和教育活动的育人内涵和方法，参与组织主题教育、少先队活动和社团活动，促进学生全面、健康发展。</w:t>
      </w:r>
    </w:p>
    <w:p>
      <w:pPr>
        <w:pStyle w:val="11"/>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right="0" w:rightChars="0" w:firstLine="422" w:firstLineChars="200"/>
        <w:jc w:val="both"/>
        <w:textAlignment w:val="auto"/>
        <w:outlineLvl w:val="9"/>
        <w:rPr>
          <w:rFonts w:hint="eastAsia" w:ascii="仿宋" w:hAnsi="仿宋" w:eastAsia="仿宋" w:cs="仿宋"/>
          <w:b/>
          <w:bCs/>
          <w:sz w:val="21"/>
          <w:szCs w:val="21"/>
        </w:rPr>
      </w:pPr>
      <w:r>
        <w:rPr>
          <w:rFonts w:hint="eastAsia" w:ascii="仿宋" w:hAnsi="仿宋" w:eastAsia="仿宋" w:cs="仿宋"/>
          <w:b/>
          <w:bCs/>
          <w:sz w:val="21"/>
          <w:szCs w:val="21"/>
        </w:rPr>
        <w:t>学会发展</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 xml:space="preserve">2.7 </w:t>
      </w:r>
      <w:r>
        <w:rPr>
          <w:rFonts w:hint="eastAsia" w:ascii="仿宋" w:hAnsi="仿宋" w:eastAsia="仿宋" w:cs="仿宋"/>
          <w:b/>
          <w:bCs/>
          <w:sz w:val="21"/>
          <w:szCs w:val="21"/>
        </w:rPr>
        <w:t xml:space="preserve">[学会反思] </w:t>
      </w:r>
      <w:r>
        <w:rPr>
          <w:rFonts w:hint="eastAsia" w:ascii="仿宋" w:hAnsi="仿宋" w:eastAsia="仿宋" w:cs="仿宋"/>
          <w:sz w:val="21"/>
          <w:szCs w:val="21"/>
        </w:rPr>
        <w:t>具有终身学习与专业发展意识。了解国内外基础教育改革发展动态，能够适应时代和教育发展需求，进行学习和职业生涯规划。初步掌握反思方法和技能，具有一定创新意识，运用批判性思维方法，学会分析和解决教育教学问题。</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仿宋" w:hAnsi="仿宋" w:eastAsia="仿宋" w:cs="仿宋"/>
          <w:sz w:val="21"/>
          <w:szCs w:val="21"/>
        </w:rPr>
      </w:pPr>
      <w:r>
        <w:rPr>
          <w:rFonts w:hint="eastAsia" w:ascii="仿宋" w:hAnsi="仿宋" w:eastAsia="仿宋" w:cs="仿宋"/>
          <w:bCs/>
          <w:sz w:val="21"/>
          <w:szCs w:val="21"/>
        </w:rPr>
        <w:t xml:space="preserve">2.8 </w:t>
      </w:r>
      <w:r>
        <w:rPr>
          <w:rFonts w:hint="eastAsia" w:ascii="仿宋" w:hAnsi="仿宋" w:eastAsia="仿宋" w:cs="仿宋"/>
          <w:b/>
          <w:bCs/>
          <w:sz w:val="21"/>
          <w:szCs w:val="21"/>
        </w:rPr>
        <w:t xml:space="preserve">[沟通合作] </w:t>
      </w:r>
      <w:r>
        <w:rPr>
          <w:rFonts w:hint="eastAsia" w:ascii="仿宋" w:hAnsi="仿宋" w:eastAsia="仿宋" w:cs="仿宋"/>
          <w:sz w:val="21"/>
          <w:szCs w:val="21"/>
        </w:rPr>
        <w:t>理解学习共同体的作用，具有团队协作精神，掌握沟通合作技能，具有小组互助和合作学习体验。</w:t>
      </w:r>
    </w:p>
    <w:p>
      <w:pPr>
        <w:keepNext w:val="0"/>
        <w:keepLines w:val="0"/>
        <w:pageBreakBefore w:val="0"/>
        <w:widowControl w:val="0"/>
        <w:tabs>
          <w:tab w:val="left" w:pos="420"/>
          <w:tab w:val="left" w:pos="840"/>
          <w:tab w:val="left" w:pos="1260"/>
          <w:tab w:val="left" w:pos="1680"/>
          <w:tab w:val="left" w:pos="2100"/>
          <w:tab w:val="center" w:pos="4394"/>
        </w:tabs>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仿宋" w:hAnsi="仿宋" w:eastAsia="仿宋" w:cs="仿宋"/>
          <w:sz w:val="21"/>
          <w:szCs w:val="21"/>
        </w:rPr>
      </w:pPr>
      <w:r>
        <w:rPr>
          <w:rFonts w:hint="eastAsia" w:ascii="仿宋" w:hAnsi="仿宋" w:eastAsia="仿宋" w:cs="仿宋"/>
          <w:kern w:val="0"/>
          <w:sz w:val="21"/>
          <w:szCs w:val="21"/>
        </w:rPr>
        <w:t>三、课程与教学</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 xml:space="preserve">3.1 </w:t>
      </w:r>
      <w:r>
        <w:rPr>
          <w:rFonts w:hint="eastAsia" w:ascii="仿宋" w:hAnsi="仿宋" w:eastAsia="仿宋" w:cs="仿宋"/>
          <w:b/>
          <w:bCs/>
          <w:sz w:val="21"/>
          <w:szCs w:val="21"/>
        </w:rPr>
        <w:t>[</w:t>
      </w:r>
      <w:bookmarkStart w:id="3" w:name="OLE_LINK8"/>
      <w:bookmarkStart w:id="4" w:name="OLE_LINK9"/>
      <w:r>
        <w:rPr>
          <w:rFonts w:hint="eastAsia" w:ascii="仿宋" w:hAnsi="仿宋" w:eastAsia="仿宋" w:cs="仿宋"/>
          <w:b/>
          <w:bCs/>
          <w:sz w:val="21"/>
          <w:szCs w:val="21"/>
        </w:rPr>
        <w:t>课程</w:t>
      </w:r>
      <w:bookmarkEnd w:id="3"/>
      <w:bookmarkEnd w:id="4"/>
      <w:r>
        <w:rPr>
          <w:rFonts w:hint="eastAsia" w:ascii="仿宋" w:hAnsi="仿宋" w:eastAsia="仿宋" w:cs="仿宋"/>
          <w:b/>
          <w:bCs/>
          <w:sz w:val="21"/>
          <w:szCs w:val="21"/>
        </w:rPr>
        <w:t xml:space="preserve">设置] </w:t>
      </w:r>
      <w:r>
        <w:rPr>
          <w:rFonts w:hint="eastAsia" w:ascii="仿宋" w:hAnsi="仿宋" w:eastAsia="仿宋" w:cs="仿宋"/>
          <w:sz w:val="21"/>
          <w:szCs w:val="21"/>
        </w:rPr>
        <w:t>课程设置应符合小学教师专业标准和教师教育课程标准要求，能够支撑毕业要求达成。</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仿宋" w:hAnsi="仿宋" w:eastAsia="仿宋" w:cs="仿宋"/>
          <w:bCs/>
          <w:sz w:val="21"/>
          <w:szCs w:val="21"/>
        </w:rPr>
      </w:pPr>
      <w:r>
        <w:rPr>
          <w:rFonts w:hint="eastAsia" w:ascii="仿宋" w:hAnsi="仿宋" w:eastAsia="仿宋" w:cs="仿宋"/>
          <w:sz w:val="21"/>
          <w:szCs w:val="21"/>
        </w:rPr>
        <w:t>3.2</w:t>
      </w:r>
      <w:r>
        <w:rPr>
          <w:rFonts w:hint="eastAsia" w:ascii="仿宋" w:hAnsi="仿宋" w:eastAsia="仿宋" w:cs="仿宋"/>
          <w:b/>
          <w:bCs/>
          <w:sz w:val="21"/>
          <w:szCs w:val="21"/>
        </w:rPr>
        <w:t xml:space="preserve"> [课程结构] </w:t>
      </w:r>
      <w:r>
        <w:rPr>
          <w:rFonts w:hint="eastAsia" w:ascii="仿宋" w:hAnsi="仿宋" w:eastAsia="仿宋" w:cs="仿宋"/>
          <w:sz w:val="21"/>
          <w:szCs w:val="21"/>
        </w:rPr>
        <w:t>课程结构体现通识教育、学科专业教育与教师教育有机结合；理论课程与实践课程、必修课与选修课设置合理。各类课程学分比例恰当，通识教育课程中的人文社会与科学素养课程学分不低于总学分的10%，学科专业课程学分不低于总学分的35%，教师教育课程达到教师教育课程标准规定的学分要求。</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仿宋" w:hAnsi="仿宋" w:eastAsia="仿宋" w:cs="仿宋"/>
          <w:bCs/>
          <w:sz w:val="21"/>
          <w:szCs w:val="21"/>
        </w:rPr>
      </w:pPr>
      <w:r>
        <w:rPr>
          <w:rFonts w:hint="eastAsia" w:ascii="仿宋" w:hAnsi="仿宋" w:eastAsia="仿宋" w:cs="仿宋"/>
          <w:sz w:val="21"/>
          <w:szCs w:val="21"/>
        </w:rPr>
        <w:t>3.3</w:t>
      </w:r>
      <w:r>
        <w:rPr>
          <w:rFonts w:hint="eastAsia" w:ascii="仿宋" w:hAnsi="仿宋" w:eastAsia="仿宋" w:cs="仿宋"/>
          <w:b/>
          <w:bCs/>
          <w:sz w:val="21"/>
          <w:szCs w:val="21"/>
        </w:rPr>
        <w:t xml:space="preserve"> [课程内容] </w:t>
      </w:r>
      <w:r>
        <w:rPr>
          <w:rFonts w:hint="eastAsia" w:ascii="仿宋" w:hAnsi="仿宋" w:eastAsia="仿宋" w:cs="仿宋"/>
          <w:sz w:val="21"/>
          <w:szCs w:val="21"/>
        </w:rPr>
        <w:t>课程内容体现小学教育的专业性，注重基础性、科学性、实践性，把社会主义核心价值观、师德教育有机融入课程教学中。选用优秀教材，吸收学科前沿知识，引入课程改革和教育研究最新成果、优秀小学教育教学案例，并能够结合师范生学习状况及时更新、完善课程内容。</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3.4</w:t>
      </w:r>
      <w:r>
        <w:rPr>
          <w:rFonts w:hint="eastAsia" w:ascii="仿宋" w:hAnsi="仿宋" w:eastAsia="仿宋" w:cs="仿宋"/>
          <w:b/>
          <w:bCs/>
          <w:sz w:val="21"/>
          <w:szCs w:val="21"/>
        </w:rPr>
        <w:t xml:space="preserve"> </w:t>
      </w:r>
      <w:bookmarkStart w:id="5" w:name="OLE_LINK2"/>
      <w:bookmarkStart w:id="6" w:name="OLE_LINK7"/>
      <w:bookmarkStart w:id="7" w:name="OLE_LINK3"/>
      <w:bookmarkStart w:id="8" w:name="OLE_LINK1"/>
      <w:bookmarkStart w:id="9" w:name="OLE_LINK6"/>
      <w:bookmarkStart w:id="10" w:name="OLE_LINK5"/>
      <w:bookmarkStart w:id="11" w:name="OLE_LINK4"/>
      <w:r>
        <w:rPr>
          <w:rFonts w:hint="eastAsia" w:ascii="仿宋" w:hAnsi="仿宋" w:eastAsia="仿宋" w:cs="仿宋"/>
          <w:b/>
          <w:bCs/>
          <w:sz w:val="21"/>
          <w:szCs w:val="21"/>
        </w:rPr>
        <w:t>[</w:t>
      </w:r>
      <w:bookmarkEnd w:id="5"/>
      <w:bookmarkEnd w:id="6"/>
      <w:bookmarkEnd w:id="7"/>
      <w:bookmarkEnd w:id="8"/>
      <w:bookmarkEnd w:id="9"/>
      <w:bookmarkEnd w:id="10"/>
      <w:bookmarkEnd w:id="11"/>
      <w:r>
        <w:rPr>
          <w:rFonts w:hint="eastAsia" w:ascii="仿宋" w:hAnsi="仿宋" w:eastAsia="仿宋" w:cs="仿宋"/>
          <w:b/>
          <w:bCs/>
          <w:sz w:val="21"/>
          <w:szCs w:val="21"/>
        </w:rPr>
        <w:t xml:space="preserve">课程实施] </w:t>
      </w:r>
      <w:r>
        <w:rPr>
          <w:rFonts w:hint="eastAsia" w:ascii="仿宋" w:hAnsi="仿宋" w:eastAsia="仿宋" w:cs="仿宋"/>
          <w:sz w:val="21"/>
          <w:szCs w:val="21"/>
        </w:rPr>
        <w:t>重视课堂教学在培养过程中的基础作用。依据毕业要求制定课程目标和教学大纲，教学内容、教学方法、考核内容与方式应支持课程目标的实现。能够恰当运用案例教学、探究教学、现场教学等方式，合理应用信息技术，提高师范生学习效果。课堂教学、课外指导和课外学习的时间分配合理，技能训练课程实行小班教学，养成师范生自主学习能力和“三字一话”等从教基本功。</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3.5</w:t>
      </w:r>
      <w:r>
        <w:rPr>
          <w:rFonts w:hint="eastAsia" w:ascii="仿宋" w:hAnsi="仿宋" w:eastAsia="仿宋" w:cs="仿宋"/>
          <w:b/>
          <w:bCs/>
          <w:sz w:val="21"/>
          <w:szCs w:val="21"/>
        </w:rPr>
        <w:t xml:space="preserve"> [课程评价] </w:t>
      </w:r>
      <w:r>
        <w:rPr>
          <w:rFonts w:hint="eastAsia" w:ascii="仿宋" w:hAnsi="仿宋" w:eastAsia="仿宋" w:cs="仿宋"/>
          <w:sz w:val="21"/>
          <w:szCs w:val="21"/>
        </w:rPr>
        <w:t>定期评价课程体系的合理性和课程目标的达成度，并能够根据评价结果进行修订。评价与修订过程应有利益相关方参与。</w:t>
      </w:r>
    </w:p>
    <w:p>
      <w:pPr>
        <w:keepNext w:val="0"/>
        <w:keepLines w:val="0"/>
        <w:pageBreakBefore w:val="0"/>
        <w:widowControl w:val="0"/>
        <w:tabs>
          <w:tab w:val="left" w:pos="420"/>
          <w:tab w:val="left" w:pos="840"/>
          <w:tab w:val="left" w:pos="1260"/>
          <w:tab w:val="left" w:pos="1680"/>
          <w:tab w:val="left" w:pos="2100"/>
          <w:tab w:val="center" w:pos="4394"/>
        </w:tabs>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仿宋" w:hAnsi="仿宋" w:eastAsia="仿宋" w:cs="仿宋"/>
          <w:sz w:val="21"/>
          <w:szCs w:val="21"/>
        </w:rPr>
      </w:pPr>
      <w:r>
        <w:rPr>
          <w:rFonts w:hint="eastAsia" w:ascii="仿宋" w:hAnsi="仿宋" w:eastAsia="仿宋" w:cs="仿宋"/>
          <w:kern w:val="0"/>
          <w:sz w:val="21"/>
          <w:szCs w:val="21"/>
        </w:rPr>
        <w:t>四、合作与实践</w:t>
      </w:r>
      <w:r>
        <w:rPr>
          <w:rFonts w:hint="eastAsia" w:ascii="仿宋" w:hAnsi="仿宋" w:eastAsia="仿宋" w:cs="仿宋"/>
          <w:kern w:val="0"/>
          <w:sz w:val="21"/>
          <w:szCs w:val="21"/>
        </w:rPr>
        <w:tab/>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4.1</w:t>
      </w:r>
      <w:r>
        <w:rPr>
          <w:rFonts w:hint="eastAsia" w:ascii="仿宋" w:hAnsi="仿宋" w:eastAsia="仿宋" w:cs="仿宋"/>
          <w:b/>
          <w:bCs/>
          <w:sz w:val="21"/>
          <w:szCs w:val="21"/>
        </w:rPr>
        <w:t xml:space="preserve"> [协同育人] </w:t>
      </w:r>
      <w:r>
        <w:rPr>
          <w:rFonts w:hint="eastAsia" w:ascii="仿宋" w:hAnsi="仿宋" w:eastAsia="仿宋" w:cs="仿宋"/>
          <w:sz w:val="21"/>
          <w:szCs w:val="21"/>
        </w:rPr>
        <w:t>与地方教育行政部门和小学建立权责明晰、稳定协调、合作共赢的“三位一体”协同培养机制，基本形成教师培养、培训、研究和服务一体化的合作共同体。</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 xml:space="preserve">4.2 </w:t>
      </w:r>
      <w:r>
        <w:rPr>
          <w:rFonts w:hint="eastAsia" w:ascii="仿宋" w:hAnsi="仿宋" w:eastAsia="仿宋" w:cs="仿宋"/>
          <w:b/>
          <w:bCs/>
          <w:sz w:val="21"/>
          <w:szCs w:val="21"/>
        </w:rPr>
        <w:t xml:space="preserve">[基地建设] </w:t>
      </w:r>
      <w:r>
        <w:rPr>
          <w:rFonts w:hint="eastAsia" w:ascii="仿宋" w:hAnsi="仿宋" w:eastAsia="仿宋" w:cs="仿宋"/>
          <w:sz w:val="21"/>
          <w:szCs w:val="21"/>
        </w:rPr>
        <w:t>教育实践基地相对稳定，能够提供合适的教育实践环境和实习指导，满足师范生教育实践需求。每20个实习生不少于1个教育实践基地</w:t>
      </w:r>
      <w:r>
        <w:rPr>
          <w:rFonts w:hint="eastAsia" w:ascii="仿宋" w:hAnsi="仿宋" w:eastAsia="仿宋" w:cs="仿宋"/>
          <w:sz w:val="21"/>
          <w:szCs w:val="21"/>
          <w:vertAlign w:val="superscript"/>
        </w:rPr>
        <w:t>[4]</w:t>
      </w:r>
      <w:r>
        <w:rPr>
          <w:rFonts w:hint="eastAsia" w:ascii="仿宋" w:hAnsi="仿宋" w:eastAsia="仿宋" w:cs="仿宋"/>
          <w:sz w:val="21"/>
          <w:szCs w:val="21"/>
        </w:rPr>
        <w:t>。</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4.3</w:t>
      </w:r>
      <w:r>
        <w:rPr>
          <w:rFonts w:hint="eastAsia" w:ascii="仿宋" w:hAnsi="仿宋" w:eastAsia="仿宋" w:cs="仿宋"/>
          <w:b/>
          <w:bCs/>
          <w:sz w:val="21"/>
          <w:szCs w:val="21"/>
        </w:rPr>
        <w:t xml:space="preserve"> [实践教学] </w:t>
      </w:r>
      <w:r>
        <w:rPr>
          <w:rFonts w:hint="eastAsia" w:ascii="仿宋" w:hAnsi="仿宋" w:eastAsia="仿宋" w:cs="仿宋"/>
          <w:sz w:val="21"/>
          <w:szCs w:val="21"/>
        </w:rPr>
        <w:t>实践教学体系完整，专业实践和教育实践有机结合。教育见习、教育实习、教育研习贯通，涵盖师德体验、教学实践、班级管理实践和教研实践等，并与其他教育环节有机衔接。教育实践时间累计不少于一学期</w:t>
      </w:r>
      <w:r>
        <w:rPr>
          <w:rFonts w:hint="eastAsia" w:ascii="仿宋" w:hAnsi="仿宋" w:eastAsia="仿宋" w:cs="仿宋"/>
          <w:sz w:val="21"/>
          <w:szCs w:val="21"/>
          <w:vertAlign w:val="superscript"/>
        </w:rPr>
        <w:t>[2]</w:t>
      </w:r>
      <w:r>
        <w:rPr>
          <w:rFonts w:hint="eastAsia" w:ascii="仿宋" w:hAnsi="仿宋" w:eastAsia="仿宋" w:cs="仿宋"/>
          <w:sz w:val="21"/>
          <w:szCs w:val="21"/>
        </w:rPr>
        <w:t>。学校集中组织教育实习，保证师范生实习期间的上课时数。</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 xml:space="preserve">4.4 </w:t>
      </w:r>
      <w:r>
        <w:rPr>
          <w:rFonts w:hint="eastAsia" w:ascii="仿宋" w:hAnsi="仿宋" w:eastAsia="仿宋" w:cs="仿宋"/>
          <w:b/>
          <w:bCs/>
          <w:sz w:val="21"/>
          <w:szCs w:val="21"/>
        </w:rPr>
        <w:t xml:space="preserve">[导师队伍] </w:t>
      </w:r>
      <w:r>
        <w:rPr>
          <w:rFonts w:hint="eastAsia" w:ascii="仿宋" w:hAnsi="仿宋" w:eastAsia="仿宋" w:cs="仿宋"/>
          <w:sz w:val="21"/>
          <w:szCs w:val="21"/>
        </w:rPr>
        <w:t>实行高校教师与优秀小学教师共同指导教育实践的“双导师”制度。有遴选、培训、评价和支持教育实践指导教师的制度与措施。“双导师”数量充足，相对稳定，责权明确，有效履职。</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 xml:space="preserve">4.5 </w:t>
      </w:r>
      <w:r>
        <w:rPr>
          <w:rFonts w:hint="eastAsia" w:ascii="仿宋" w:hAnsi="仿宋" w:eastAsia="仿宋" w:cs="仿宋"/>
          <w:b/>
          <w:bCs/>
          <w:sz w:val="21"/>
          <w:szCs w:val="21"/>
        </w:rPr>
        <w:t xml:space="preserve">[管理评价] </w:t>
      </w:r>
      <w:r>
        <w:rPr>
          <w:rFonts w:hint="eastAsia" w:ascii="仿宋" w:hAnsi="仿宋" w:eastAsia="仿宋" w:cs="仿宋"/>
          <w:sz w:val="21"/>
          <w:szCs w:val="21"/>
        </w:rPr>
        <w:t>教育实践管理较为规范，能够对重点环节实施质量监控。实行教育实践评价与改进制度。依据相关标准，对教育实践表现进行有效评价。</w:t>
      </w:r>
    </w:p>
    <w:p>
      <w:pPr>
        <w:keepNext w:val="0"/>
        <w:keepLines w:val="0"/>
        <w:pageBreakBefore w:val="0"/>
        <w:widowControl w:val="0"/>
        <w:tabs>
          <w:tab w:val="left" w:pos="420"/>
          <w:tab w:val="left" w:pos="840"/>
          <w:tab w:val="left" w:pos="1260"/>
          <w:tab w:val="left" w:pos="1680"/>
          <w:tab w:val="left" w:pos="2100"/>
          <w:tab w:val="center" w:pos="4394"/>
        </w:tabs>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仿宋" w:hAnsi="仿宋" w:eastAsia="仿宋" w:cs="仿宋"/>
          <w:sz w:val="21"/>
          <w:szCs w:val="21"/>
        </w:rPr>
      </w:pPr>
      <w:r>
        <w:rPr>
          <w:rFonts w:hint="eastAsia" w:ascii="仿宋" w:hAnsi="仿宋" w:eastAsia="仿宋" w:cs="仿宋"/>
          <w:kern w:val="0"/>
          <w:sz w:val="21"/>
          <w:szCs w:val="21"/>
        </w:rPr>
        <w:t>五、师资队伍</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5.1</w:t>
      </w:r>
      <w:r>
        <w:rPr>
          <w:rFonts w:hint="eastAsia" w:ascii="仿宋" w:hAnsi="仿宋" w:eastAsia="仿宋" w:cs="仿宋"/>
          <w:b/>
          <w:bCs/>
          <w:sz w:val="21"/>
          <w:szCs w:val="21"/>
        </w:rPr>
        <w:t xml:space="preserve"> [数量结构] </w:t>
      </w:r>
      <w:r>
        <w:rPr>
          <w:rFonts w:hint="eastAsia" w:ascii="仿宋" w:hAnsi="仿宋" w:eastAsia="仿宋" w:cs="仿宋"/>
          <w:sz w:val="21"/>
          <w:szCs w:val="21"/>
        </w:rPr>
        <w:t>专任教师数量结构能够适应本专业教学和发展的需要，</w:t>
      </w:r>
      <w:r>
        <w:rPr>
          <w:rFonts w:hint="eastAsia" w:ascii="仿宋" w:hAnsi="仿宋" w:eastAsia="仿宋" w:cs="仿宋"/>
          <w:kern w:val="0"/>
          <w:sz w:val="21"/>
          <w:szCs w:val="21"/>
        </w:rPr>
        <w:t>生师比不高于18:1</w:t>
      </w:r>
      <w:r>
        <w:rPr>
          <w:rFonts w:hint="eastAsia" w:ascii="仿宋" w:hAnsi="仿宋" w:eastAsia="仿宋" w:cs="仿宋"/>
          <w:kern w:val="0"/>
          <w:sz w:val="21"/>
          <w:szCs w:val="21"/>
          <w:vertAlign w:val="superscript"/>
        </w:rPr>
        <w:t>[5]</w:t>
      </w:r>
      <w:r>
        <w:rPr>
          <w:rFonts w:hint="eastAsia" w:ascii="仿宋" w:hAnsi="仿宋" w:eastAsia="仿宋" w:cs="仿宋"/>
          <w:sz w:val="21"/>
          <w:szCs w:val="21"/>
        </w:rPr>
        <w:t>，硕士、博士学位教师占比本科一般不低于60%、专科一般不低于30%</w:t>
      </w:r>
      <w:r>
        <w:rPr>
          <w:rFonts w:hint="eastAsia" w:ascii="仿宋" w:hAnsi="仿宋" w:eastAsia="仿宋" w:cs="仿宋"/>
          <w:kern w:val="0"/>
          <w:sz w:val="21"/>
          <w:szCs w:val="21"/>
          <w:vertAlign w:val="superscript"/>
        </w:rPr>
        <w:t>[9]</w:t>
      </w:r>
      <w:r>
        <w:rPr>
          <w:rFonts w:hint="eastAsia" w:ascii="仿宋" w:hAnsi="仿宋" w:eastAsia="仿宋" w:cs="仿宋"/>
          <w:sz w:val="21"/>
          <w:szCs w:val="21"/>
        </w:rPr>
        <w:t>，高级职称教师比例不低于学校平均水平</w:t>
      </w:r>
      <w:r>
        <w:rPr>
          <w:rFonts w:hint="eastAsia" w:ascii="仿宋" w:hAnsi="仿宋" w:eastAsia="仿宋" w:cs="仿宋"/>
          <w:kern w:val="0"/>
          <w:sz w:val="21"/>
          <w:szCs w:val="21"/>
          <w:vertAlign w:val="superscript"/>
        </w:rPr>
        <w:t>[8]</w:t>
      </w:r>
      <w:r>
        <w:rPr>
          <w:rFonts w:hint="eastAsia" w:ascii="仿宋" w:hAnsi="仿宋" w:eastAsia="仿宋" w:cs="仿宋"/>
          <w:sz w:val="21"/>
          <w:szCs w:val="21"/>
        </w:rPr>
        <w:t>，且为师范生上课。配足建强教师教育课程教师，学科专业课程教师能够满足专业教学需要。基础教育一线兼职教师素质良好、队伍稳定，占教师教育课程教师比例不低于20%</w:t>
      </w:r>
      <w:r>
        <w:rPr>
          <w:rFonts w:hint="eastAsia" w:ascii="仿宋" w:hAnsi="仿宋" w:eastAsia="仿宋" w:cs="仿宋"/>
          <w:sz w:val="21"/>
          <w:szCs w:val="21"/>
          <w:vertAlign w:val="superscript"/>
        </w:rPr>
        <w:t>[10]</w:t>
      </w:r>
      <w:r>
        <w:rPr>
          <w:rFonts w:hint="eastAsia" w:ascii="仿宋" w:hAnsi="仿宋" w:eastAsia="仿宋" w:cs="仿宋"/>
          <w:sz w:val="21"/>
          <w:szCs w:val="21"/>
        </w:rPr>
        <w:t>。</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 xml:space="preserve">5.2 </w:t>
      </w:r>
      <w:r>
        <w:rPr>
          <w:rFonts w:hint="eastAsia" w:ascii="仿宋" w:hAnsi="仿宋" w:eastAsia="仿宋" w:cs="仿宋"/>
          <w:b/>
          <w:bCs/>
          <w:sz w:val="21"/>
          <w:szCs w:val="21"/>
        </w:rPr>
        <w:t xml:space="preserve">[素质能力] </w:t>
      </w:r>
      <w:r>
        <w:rPr>
          <w:rFonts w:hint="eastAsia" w:ascii="仿宋" w:hAnsi="仿宋" w:eastAsia="仿宋" w:cs="仿宋"/>
          <w:bCs/>
          <w:sz w:val="21"/>
          <w:szCs w:val="21"/>
        </w:rPr>
        <w:t>遵守高校教师职业道德规范，</w:t>
      </w:r>
      <w:r>
        <w:rPr>
          <w:rFonts w:hint="eastAsia" w:ascii="仿宋" w:hAnsi="仿宋" w:eastAsia="仿宋" w:cs="仿宋"/>
          <w:sz w:val="21"/>
          <w:szCs w:val="21"/>
        </w:rPr>
        <w:t>为人师表，言传身教；以生为本、</w:t>
      </w:r>
      <w:r>
        <w:rPr>
          <w:rFonts w:hint="eastAsia" w:ascii="仿宋" w:hAnsi="仿宋" w:eastAsia="仿宋" w:cs="仿宋"/>
          <w:bCs/>
          <w:sz w:val="21"/>
          <w:szCs w:val="21"/>
        </w:rPr>
        <w:t>以学定教，具有较强的课堂教学、信息技术应用和学习指导等教育教学能力；勤于思考，严谨治</w:t>
      </w:r>
      <w:r>
        <w:rPr>
          <w:rFonts w:hint="eastAsia" w:ascii="仿宋" w:hAnsi="仿宋" w:eastAsia="仿宋" w:cs="仿宋"/>
          <w:sz w:val="21"/>
          <w:szCs w:val="21"/>
        </w:rPr>
        <w:t>学，具有一定的学术水平和研究能力。具有职前养成和职后发展一体化指导能力，能够有效指导师范生发展与职业规划。师范生对</w:t>
      </w:r>
      <w:r>
        <w:rPr>
          <w:rFonts w:hint="eastAsia" w:ascii="仿宋" w:hAnsi="仿宋" w:eastAsia="仿宋" w:cs="仿宋"/>
          <w:kern w:val="0"/>
          <w:sz w:val="21"/>
          <w:szCs w:val="21"/>
        </w:rPr>
        <w:t>本专业专任教师、兼职教师师德和教学具有较高的满意度</w:t>
      </w:r>
      <w:r>
        <w:rPr>
          <w:rFonts w:hint="eastAsia" w:ascii="仿宋" w:hAnsi="仿宋" w:eastAsia="仿宋" w:cs="仿宋"/>
          <w:sz w:val="21"/>
          <w:szCs w:val="21"/>
        </w:rPr>
        <w:t>。</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 xml:space="preserve">5.3 </w:t>
      </w:r>
      <w:r>
        <w:rPr>
          <w:rFonts w:hint="eastAsia" w:ascii="仿宋" w:hAnsi="仿宋" w:eastAsia="仿宋" w:cs="仿宋"/>
          <w:b/>
          <w:bCs/>
          <w:sz w:val="21"/>
          <w:szCs w:val="21"/>
        </w:rPr>
        <w:t xml:space="preserve">[实践经历] </w:t>
      </w:r>
      <w:r>
        <w:rPr>
          <w:rFonts w:hint="eastAsia" w:ascii="仿宋" w:hAnsi="仿宋" w:eastAsia="仿宋" w:cs="仿宋"/>
          <w:bCs/>
          <w:sz w:val="21"/>
          <w:szCs w:val="21"/>
        </w:rPr>
        <w:t>教师教育课程教师熟悉小学教师专业标准、教师教育课程标准和小学教育教学工作，</w:t>
      </w:r>
      <w:r>
        <w:rPr>
          <w:rFonts w:hint="eastAsia" w:ascii="仿宋" w:hAnsi="仿宋" w:eastAsia="仿宋" w:cs="仿宋"/>
          <w:sz w:val="21"/>
          <w:szCs w:val="21"/>
        </w:rPr>
        <w:t>至少有一年小学教育服务经历</w:t>
      </w:r>
      <w:r>
        <w:rPr>
          <w:rFonts w:hint="eastAsia" w:ascii="仿宋" w:hAnsi="仿宋" w:eastAsia="仿宋" w:cs="仿宋"/>
          <w:sz w:val="21"/>
          <w:szCs w:val="21"/>
          <w:vertAlign w:val="superscript"/>
        </w:rPr>
        <w:t>[18]</w:t>
      </w:r>
      <w:r>
        <w:rPr>
          <w:rFonts w:hint="eastAsia" w:ascii="仿宋" w:hAnsi="仿宋" w:eastAsia="仿宋" w:cs="仿宋"/>
          <w:sz w:val="21"/>
          <w:szCs w:val="21"/>
        </w:rPr>
        <w:t>。其中学科课程与教学论教师具有指导、分析、解决小学教育教学实际问题的能力，并有一定的基础教育研究成果。</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5.4</w:t>
      </w:r>
      <w:r>
        <w:rPr>
          <w:rFonts w:hint="eastAsia" w:ascii="仿宋" w:hAnsi="仿宋" w:eastAsia="仿宋" w:cs="仿宋"/>
          <w:b/>
          <w:bCs/>
          <w:sz w:val="21"/>
          <w:szCs w:val="21"/>
        </w:rPr>
        <w:t xml:space="preserve"> [持续发展] </w:t>
      </w:r>
      <w:r>
        <w:rPr>
          <w:rFonts w:hint="eastAsia" w:ascii="仿宋" w:hAnsi="仿宋" w:eastAsia="仿宋" w:cs="仿宋"/>
          <w:sz w:val="21"/>
          <w:szCs w:val="21"/>
        </w:rPr>
        <w:t>制定并实施教师队伍建设规划。建立教师培训和实践研修制度。建立专业教研组织，定期开展教研活动。建立教师分类评价制度，评价结果与绩效分配、职称评聘挂钩。探索高校和小学“协同教研”“双向互聘”“岗位互换”等共同发展机制。</w:t>
      </w:r>
    </w:p>
    <w:p>
      <w:pPr>
        <w:keepNext w:val="0"/>
        <w:keepLines w:val="0"/>
        <w:pageBreakBefore w:val="0"/>
        <w:widowControl w:val="0"/>
        <w:tabs>
          <w:tab w:val="left" w:pos="420"/>
          <w:tab w:val="left" w:pos="840"/>
          <w:tab w:val="left" w:pos="1260"/>
          <w:tab w:val="left" w:pos="1680"/>
          <w:tab w:val="left" w:pos="2100"/>
          <w:tab w:val="center" w:pos="4394"/>
        </w:tabs>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六、支持条件</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6.1</w:t>
      </w:r>
      <w:r>
        <w:rPr>
          <w:rFonts w:hint="eastAsia" w:ascii="仿宋" w:hAnsi="仿宋" w:eastAsia="仿宋" w:cs="仿宋"/>
          <w:b/>
          <w:bCs/>
          <w:sz w:val="21"/>
          <w:szCs w:val="21"/>
        </w:rPr>
        <w:t xml:space="preserve"> [经费保障] </w:t>
      </w:r>
      <w:r>
        <w:rPr>
          <w:rFonts w:hint="eastAsia" w:ascii="仿宋" w:hAnsi="仿宋" w:eastAsia="仿宋" w:cs="仿宋"/>
          <w:kern w:val="0"/>
          <w:sz w:val="21"/>
          <w:szCs w:val="21"/>
        </w:rPr>
        <w:t>专业建设经费满足师范生培养需求，教学日常运行支出占生均拨款总额与学费收入之和的比例不低于13%</w:t>
      </w:r>
      <w:r>
        <w:rPr>
          <w:rFonts w:hint="eastAsia" w:ascii="仿宋" w:hAnsi="仿宋" w:eastAsia="仿宋" w:cs="仿宋"/>
          <w:kern w:val="0"/>
          <w:sz w:val="21"/>
          <w:szCs w:val="21"/>
          <w:vertAlign w:val="superscript"/>
        </w:rPr>
        <w:t>[11][12][13]</w:t>
      </w:r>
      <w:r>
        <w:rPr>
          <w:rFonts w:hint="eastAsia" w:ascii="仿宋" w:hAnsi="仿宋" w:eastAsia="仿宋" w:cs="仿宋"/>
          <w:kern w:val="0"/>
          <w:sz w:val="21"/>
          <w:szCs w:val="21"/>
        </w:rPr>
        <w:t>，生均教学日常运行支出不低于学校平均水平，生均教育实践经费支出不低于学校平均水平</w:t>
      </w:r>
      <w:r>
        <w:rPr>
          <w:rFonts w:hint="eastAsia" w:ascii="仿宋" w:hAnsi="仿宋" w:eastAsia="仿宋" w:cs="仿宋"/>
          <w:kern w:val="0"/>
          <w:sz w:val="21"/>
          <w:szCs w:val="21"/>
          <w:vertAlign w:val="superscript"/>
        </w:rPr>
        <w:t>[14]</w:t>
      </w:r>
      <w:r>
        <w:rPr>
          <w:rFonts w:hint="eastAsia" w:ascii="仿宋" w:hAnsi="仿宋" w:eastAsia="仿宋" w:cs="仿宋"/>
          <w:kern w:val="0"/>
          <w:sz w:val="21"/>
          <w:szCs w:val="21"/>
        </w:rPr>
        <w:t>。</w:t>
      </w:r>
      <w:r>
        <w:rPr>
          <w:rFonts w:hint="eastAsia" w:ascii="仿宋" w:hAnsi="仿宋" w:eastAsia="仿宋" w:cs="仿宋"/>
          <w:sz w:val="21"/>
          <w:szCs w:val="21"/>
        </w:rPr>
        <w:t>教学设施设备和图书资料等更新经费有标准和预决算。</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 xml:space="preserve">6.2 </w:t>
      </w:r>
      <w:r>
        <w:rPr>
          <w:rFonts w:hint="eastAsia" w:ascii="仿宋" w:hAnsi="仿宋" w:eastAsia="仿宋" w:cs="仿宋"/>
          <w:b/>
          <w:bCs/>
          <w:sz w:val="21"/>
          <w:szCs w:val="21"/>
        </w:rPr>
        <w:t xml:space="preserve">[设施保障] </w:t>
      </w:r>
      <w:r>
        <w:rPr>
          <w:rFonts w:hint="eastAsia" w:ascii="仿宋" w:hAnsi="仿宋" w:eastAsia="仿宋" w:cs="仿宋"/>
          <w:sz w:val="21"/>
          <w:szCs w:val="21"/>
        </w:rPr>
        <w:t>教育教学设施满足师范生培养要求。建有小学教育专业教师职业技能实训平台，满足“三字一话”、微格教学、实验教学、艺术教育等实践教学需要。信息化教育设施能够适应师范生信息素养培养要求。建有教育教学设施管理、维护、更新和共享机制，方便师范生使用。</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6.3</w:t>
      </w:r>
      <w:r>
        <w:rPr>
          <w:rFonts w:hint="eastAsia" w:ascii="仿宋" w:hAnsi="仿宋" w:eastAsia="仿宋" w:cs="仿宋"/>
          <w:b/>
          <w:bCs/>
          <w:sz w:val="21"/>
          <w:szCs w:val="21"/>
        </w:rPr>
        <w:t xml:space="preserve"> [资源保障] </w:t>
      </w:r>
      <w:r>
        <w:rPr>
          <w:rFonts w:hint="eastAsia" w:ascii="仿宋" w:hAnsi="仿宋" w:eastAsia="仿宋" w:cs="仿宋"/>
          <w:bCs/>
          <w:sz w:val="21"/>
          <w:szCs w:val="21"/>
        </w:rPr>
        <w:t>专业教学资源满足师范生培养需要，数字化教学资源较为丰富，使用率较高。</w:t>
      </w:r>
      <w:r>
        <w:rPr>
          <w:rFonts w:hint="eastAsia" w:ascii="仿宋" w:hAnsi="仿宋" w:eastAsia="仿宋" w:cs="仿宋"/>
          <w:sz w:val="21"/>
          <w:szCs w:val="21"/>
        </w:rPr>
        <w:t>生均教育类纸质图书不少于30册</w:t>
      </w:r>
      <w:r>
        <w:rPr>
          <w:rStyle w:val="10"/>
          <w:rFonts w:hint="eastAsia" w:ascii="仿宋" w:hAnsi="仿宋" w:eastAsia="仿宋" w:cs="仿宋"/>
          <w:kern w:val="0"/>
          <w:sz w:val="21"/>
          <w:szCs w:val="21"/>
        </w:rPr>
        <w:t>[1</w:t>
      </w:r>
      <w:r>
        <w:rPr>
          <w:rFonts w:hint="eastAsia" w:ascii="仿宋" w:hAnsi="仿宋" w:eastAsia="仿宋" w:cs="仿宋"/>
          <w:kern w:val="0"/>
          <w:sz w:val="21"/>
          <w:szCs w:val="21"/>
          <w:vertAlign w:val="superscript"/>
        </w:rPr>
        <w:t>5</w:t>
      </w:r>
      <w:r>
        <w:rPr>
          <w:rStyle w:val="10"/>
          <w:rFonts w:hint="eastAsia" w:ascii="仿宋" w:hAnsi="仿宋" w:eastAsia="仿宋" w:cs="仿宋"/>
          <w:kern w:val="0"/>
          <w:sz w:val="21"/>
          <w:szCs w:val="21"/>
        </w:rPr>
        <w:t>]</w:t>
      </w:r>
      <w:r>
        <w:rPr>
          <w:rFonts w:hint="eastAsia" w:ascii="仿宋" w:hAnsi="仿宋" w:eastAsia="仿宋" w:cs="仿宋"/>
          <w:sz w:val="21"/>
          <w:szCs w:val="21"/>
        </w:rPr>
        <w:t>。建有小学教材资源库和优秀小学教育教学案例库，其中现行小学课程标准和教材每6名实习生不少于1套。</w:t>
      </w:r>
    </w:p>
    <w:p>
      <w:pPr>
        <w:keepNext w:val="0"/>
        <w:keepLines w:val="0"/>
        <w:pageBreakBefore w:val="0"/>
        <w:widowControl w:val="0"/>
        <w:tabs>
          <w:tab w:val="left" w:pos="420"/>
          <w:tab w:val="left" w:pos="840"/>
          <w:tab w:val="left" w:pos="1260"/>
          <w:tab w:val="left" w:pos="1680"/>
          <w:tab w:val="left" w:pos="2100"/>
          <w:tab w:val="center" w:pos="4394"/>
        </w:tabs>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七、质量保障</w:t>
      </w:r>
      <w:r>
        <w:rPr>
          <w:rFonts w:hint="eastAsia" w:ascii="仿宋" w:hAnsi="仿宋" w:eastAsia="仿宋" w:cs="仿宋"/>
          <w:kern w:val="0"/>
          <w:sz w:val="21"/>
          <w:szCs w:val="21"/>
        </w:rPr>
        <w:tab/>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 xml:space="preserve">7.1 </w:t>
      </w:r>
      <w:r>
        <w:rPr>
          <w:rFonts w:hint="eastAsia" w:ascii="仿宋" w:hAnsi="仿宋" w:eastAsia="仿宋" w:cs="仿宋"/>
          <w:b/>
          <w:bCs/>
          <w:sz w:val="21"/>
          <w:szCs w:val="21"/>
        </w:rPr>
        <w:t xml:space="preserve">[保障体系] </w:t>
      </w:r>
      <w:r>
        <w:rPr>
          <w:rFonts w:hint="eastAsia" w:ascii="仿宋" w:hAnsi="仿宋" w:eastAsia="仿宋" w:cs="仿宋"/>
          <w:sz w:val="21"/>
          <w:szCs w:val="21"/>
        </w:rPr>
        <w:t>建立教学质量保障体系，各主要教学环节有明确的质量要求。</w:t>
      </w:r>
      <w:r>
        <w:rPr>
          <w:rFonts w:hint="eastAsia" w:ascii="仿宋" w:hAnsi="仿宋" w:eastAsia="仿宋" w:cs="仿宋"/>
          <w:bCs/>
          <w:sz w:val="21"/>
          <w:szCs w:val="21"/>
        </w:rPr>
        <w:t>质量保障目标清晰，任务明确，机构健全，责任到人</w:t>
      </w:r>
      <w:r>
        <w:rPr>
          <w:rFonts w:hint="eastAsia" w:ascii="仿宋" w:hAnsi="仿宋" w:eastAsia="仿宋" w:cs="仿宋"/>
          <w:sz w:val="21"/>
          <w:szCs w:val="21"/>
        </w:rPr>
        <w:t>，能够有效支持毕业要求达成。</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 xml:space="preserve">7.2 </w:t>
      </w:r>
      <w:r>
        <w:rPr>
          <w:rFonts w:hint="eastAsia" w:ascii="仿宋" w:hAnsi="仿宋" w:eastAsia="仿宋" w:cs="仿宋"/>
          <w:b/>
          <w:bCs/>
          <w:sz w:val="21"/>
          <w:szCs w:val="21"/>
        </w:rPr>
        <w:t xml:space="preserve">[内部监控] </w:t>
      </w:r>
      <w:r>
        <w:rPr>
          <w:rFonts w:hint="eastAsia" w:ascii="仿宋" w:hAnsi="仿宋" w:eastAsia="仿宋" w:cs="仿宋"/>
          <w:sz w:val="21"/>
          <w:szCs w:val="21"/>
        </w:rPr>
        <w:t>建立教学过程质量常态化监控机制，定期对各主要教学环节质量实施监控与评价，保障毕业要求达成。</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 xml:space="preserve">7.3 </w:t>
      </w:r>
      <w:r>
        <w:rPr>
          <w:rFonts w:hint="eastAsia" w:ascii="仿宋" w:hAnsi="仿宋" w:eastAsia="仿宋" w:cs="仿宋"/>
          <w:b/>
          <w:bCs/>
          <w:sz w:val="21"/>
          <w:szCs w:val="21"/>
        </w:rPr>
        <w:t xml:space="preserve">[外部评价] </w:t>
      </w:r>
      <w:r>
        <w:rPr>
          <w:rFonts w:hint="eastAsia" w:ascii="仿宋" w:hAnsi="仿宋" w:eastAsia="仿宋" w:cs="仿宋"/>
          <w:sz w:val="21"/>
          <w:szCs w:val="21"/>
        </w:rPr>
        <w:t>建立毕业生跟踪反馈机制以及基础教育机构、教育行政部门等利益相关方参与的社会评价机制，对培养目标的达成度进行定期评价。</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 xml:space="preserve">7.4 </w:t>
      </w:r>
      <w:r>
        <w:rPr>
          <w:rFonts w:hint="eastAsia" w:ascii="仿宋" w:hAnsi="仿宋" w:eastAsia="仿宋" w:cs="仿宋"/>
          <w:b/>
          <w:bCs/>
          <w:sz w:val="21"/>
          <w:szCs w:val="21"/>
        </w:rPr>
        <w:t xml:space="preserve">[持续改进] </w:t>
      </w:r>
      <w:r>
        <w:rPr>
          <w:rFonts w:hint="eastAsia" w:ascii="仿宋" w:hAnsi="仿宋" w:eastAsia="仿宋" w:cs="仿宋"/>
          <w:sz w:val="21"/>
          <w:szCs w:val="21"/>
        </w:rPr>
        <w:t>定期对校内外的评价结果进行综合分析，能够有效使用分析结果，推动师范生培养质量持续改进和提高。</w:t>
      </w:r>
    </w:p>
    <w:p>
      <w:pPr>
        <w:keepNext w:val="0"/>
        <w:keepLines w:val="0"/>
        <w:pageBreakBefore w:val="0"/>
        <w:widowControl w:val="0"/>
        <w:tabs>
          <w:tab w:val="left" w:pos="420"/>
          <w:tab w:val="left" w:pos="840"/>
          <w:tab w:val="left" w:pos="1260"/>
          <w:tab w:val="left" w:pos="1680"/>
          <w:tab w:val="left" w:pos="2100"/>
          <w:tab w:val="center" w:pos="4394"/>
        </w:tabs>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仿宋" w:hAnsi="仿宋" w:eastAsia="仿宋" w:cs="仿宋"/>
          <w:sz w:val="21"/>
          <w:szCs w:val="21"/>
        </w:rPr>
      </w:pPr>
      <w:r>
        <w:rPr>
          <w:rFonts w:hint="eastAsia" w:ascii="仿宋" w:hAnsi="仿宋" w:eastAsia="仿宋" w:cs="仿宋"/>
          <w:kern w:val="0"/>
          <w:sz w:val="21"/>
          <w:szCs w:val="21"/>
        </w:rPr>
        <w:t>八、学生发展</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 xml:space="preserve">8.1 </w:t>
      </w:r>
      <w:r>
        <w:rPr>
          <w:rFonts w:hint="eastAsia" w:ascii="仿宋" w:hAnsi="仿宋" w:eastAsia="仿宋" w:cs="仿宋"/>
          <w:b/>
          <w:bCs/>
          <w:sz w:val="21"/>
          <w:szCs w:val="21"/>
        </w:rPr>
        <w:t xml:space="preserve">[生源质量] </w:t>
      </w:r>
      <w:r>
        <w:rPr>
          <w:rFonts w:hint="eastAsia" w:ascii="仿宋" w:hAnsi="仿宋" w:eastAsia="仿宋" w:cs="仿宋"/>
          <w:sz w:val="21"/>
          <w:szCs w:val="21"/>
        </w:rPr>
        <w:t>建立有效的制度措施，能够吸引志愿从教、素质良好的生源。</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8.2</w:t>
      </w:r>
      <w:r>
        <w:rPr>
          <w:rFonts w:hint="eastAsia" w:ascii="仿宋" w:hAnsi="仿宋" w:eastAsia="仿宋" w:cs="仿宋"/>
          <w:b/>
          <w:bCs/>
          <w:sz w:val="21"/>
          <w:szCs w:val="21"/>
        </w:rPr>
        <w:t xml:space="preserve"> [学生需求] </w:t>
      </w:r>
      <w:r>
        <w:rPr>
          <w:rFonts w:hint="eastAsia" w:ascii="仿宋" w:hAnsi="仿宋" w:eastAsia="仿宋" w:cs="仿宋"/>
          <w:sz w:val="21"/>
          <w:szCs w:val="21"/>
        </w:rPr>
        <w:t>了解师范生发展诉求，加强学情分析，设计兼顾共性要求与个性需求的培养方案与教学管理制度，为师范生发展提供空间。</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 xml:space="preserve">8.3 </w:t>
      </w:r>
      <w:r>
        <w:rPr>
          <w:rFonts w:hint="eastAsia" w:ascii="仿宋" w:hAnsi="仿宋" w:eastAsia="仿宋" w:cs="仿宋"/>
          <w:b/>
          <w:bCs/>
          <w:sz w:val="21"/>
          <w:szCs w:val="21"/>
        </w:rPr>
        <w:t xml:space="preserve">[成长指导] </w:t>
      </w:r>
      <w:r>
        <w:rPr>
          <w:rFonts w:hint="eastAsia" w:ascii="仿宋" w:hAnsi="仿宋" w:eastAsia="仿宋" w:cs="仿宋"/>
          <w:sz w:val="21"/>
          <w:szCs w:val="21"/>
        </w:rPr>
        <w:t>建立师范生指导与服务体系，加强</w:t>
      </w:r>
      <w:r>
        <w:rPr>
          <w:rFonts w:hint="eastAsia" w:ascii="仿宋" w:hAnsi="仿宋" w:eastAsia="仿宋" w:cs="仿宋"/>
          <w:color w:val="000000"/>
          <w:sz w:val="21"/>
          <w:szCs w:val="21"/>
        </w:rPr>
        <w:t>思想政治教育，能够适时为</w:t>
      </w:r>
      <w:r>
        <w:rPr>
          <w:rFonts w:hint="eastAsia" w:ascii="仿宋" w:hAnsi="仿宋" w:eastAsia="仿宋" w:cs="仿宋"/>
          <w:sz w:val="21"/>
          <w:szCs w:val="21"/>
        </w:rPr>
        <w:t>师范生</w:t>
      </w:r>
      <w:r>
        <w:rPr>
          <w:rFonts w:hint="eastAsia" w:ascii="仿宋" w:hAnsi="仿宋" w:eastAsia="仿宋" w:cs="仿宋"/>
          <w:color w:val="000000"/>
          <w:sz w:val="21"/>
          <w:szCs w:val="21"/>
        </w:rPr>
        <w:t>提供生活指导、学习指导、职业生涯指导、就业创业指导、心理健康指导等，满足</w:t>
      </w:r>
      <w:r>
        <w:rPr>
          <w:rFonts w:hint="eastAsia" w:ascii="仿宋" w:hAnsi="仿宋" w:eastAsia="仿宋" w:cs="仿宋"/>
          <w:sz w:val="21"/>
          <w:szCs w:val="21"/>
        </w:rPr>
        <w:t>师范生</w:t>
      </w:r>
      <w:r>
        <w:rPr>
          <w:rFonts w:hint="eastAsia" w:ascii="仿宋" w:hAnsi="仿宋" w:eastAsia="仿宋" w:cs="仿宋"/>
          <w:color w:val="000000"/>
          <w:sz w:val="21"/>
          <w:szCs w:val="21"/>
        </w:rPr>
        <w:t>成长需求</w:t>
      </w:r>
      <w:r>
        <w:rPr>
          <w:rFonts w:hint="eastAsia" w:ascii="仿宋" w:hAnsi="仿宋" w:eastAsia="仿宋" w:cs="仿宋"/>
          <w:sz w:val="21"/>
          <w:szCs w:val="21"/>
        </w:rPr>
        <w:t>。</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 xml:space="preserve">8.4 </w:t>
      </w:r>
      <w:r>
        <w:rPr>
          <w:rFonts w:hint="eastAsia" w:ascii="仿宋" w:hAnsi="仿宋" w:eastAsia="仿宋" w:cs="仿宋"/>
          <w:b/>
          <w:bCs/>
          <w:sz w:val="21"/>
          <w:szCs w:val="21"/>
        </w:rPr>
        <w:t xml:space="preserve">[学业监测] </w:t>
      </w:r>
      <w:r>
        <w:rPr>
          <w:rFonts w:hint="eastAsia" w:ascii="仿宋" w:hAnsi="仿宋" w:eastAsia="仿宋" w:cs="仿宋"/>
          <w:sz w:val="21"/>
          <w:szCs w:val="21"/>
        </w:rPr>
        <w:t>建立形成性评价机制，监测师范生的学习进展情况，保证师范生在毕业时达到毕业要求。</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 xml:space="preserve">8.5 </w:t>
      </w:r>
      <w:r>
        <w:rPr>
          <w:rFonts w:hint="eastAsia" w:ascii="仿宋" w:hAnsi="仿宋" w:eastAsia="仿宋" w:cs="仿宋"/>
          <w:b/>
          <w:bCs/>
          <w:sz w:val="21"/>
          <w:szCs w:val="21"/>
        </w:rPr>
        <w:t xml:space="preserve">[就业质量] </w:t>
      </w:r>
      <w:r>
        <w:rPr>
          <w:rFonts w:hint="eastAsia" w:ascii="仿宋" w:hAnsi="仿宋" w:eastAsia="仿宋" w:cs="仿宋"/>
          <w:sz w:val="21"/>
          <w:szCs w:val="21"/>
        </w:rPr>
        <w:t>毕业生的初次就业率不低于本地区高校毕业生就业率的平均水平，获得教师资格证书的比例不低于75%</w:t>
      </w:r>
      <w:r>
        <w:rPr>
          <w:rFonts w:hint="eastAsia" w:ascii="仿宋" w:hAnsi="仿宋" w:eastAsia="仿宋" w:cs="仿宋"/>
          <w:kern w:val="0"/>
          <w:sz w:val="21"/>
          <w:szCs w:val="21"/>
          <w:vertAlign w:val="superscript"/>
        </w:rPr>
        <w:t>[16]</w:t>
      </w:r>
      <w:r>
        <w:rPr>
          <w:rFonts w:hint="eastAsia" w:ascii="仿宋" w:hAnsi="仿宋" w:eastAsia="仿宋" w:cs="仿宋"/>
          <w:sz w:val="21"/>
          <w:szCs w:val="21"/>
        </w:rPr>
        <w:t>，且主要从事教育工作</w:t>
      </w:r>
      <w:r>
        <w:rPr>
          <w:rFonts w:hint="eastAsia" w:ascii="仿宋" w:hAnsi="仿宋" w:eastAsia="仿宋" w:cs="仿宋"/>
          <w:sz w:val="21"/>
          <w:szCs w:val="21"/>
          <w:vertAlign w:val="superscript"/>
        </w:rPr>
        <w:t>[17]</w:t>
      </w:r>
      <w:r>
        <w:rPr>
          <w:rFonts w:hint="eastAsia" w:ascii="仿宋" w:hAnsi="仿宋" w:eastAsia="仿宋" w:cs="仿宋"/>
          <w:sz w:val="21"/>
          <w:szCs w:val="21"/>
        </w:rPr>
        <w:t>。</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8.6</w:t>
      </w:r>
      <w:r>
        <w:rPr>
          <w:rFonts w:hint="eastAsia" w:ascii="仿宋" w:hAnsi="仿宋" w:eastAsia="仿宋" w:cs="仿宋"/>
          <w:b/>
          <w:bCs/>
          <w:sz w:val="21"/>
          <w:szCs w:val="21"/>
        </w:rPr>
        <w:t xml:space="preserve"> [社会声誉] </w:t>
      </w:r>
      <w:r>
        <w:rPr>
          <w:rFonts w:hint="eastAsia" w:ascii="仿宋" w:hAnsi="仿宋" w:eastAsia="仿宋" w:cs="仿宋"/>
          <w:sz w:val="21"/>
          <w:szCs w:val="21"/>
        </w:rPr>
        <w:t>毕业生社会声誉较好，用人单位评价较高。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仿宋" w:hAnsi="仿宋" w:eastAsia="仿宋" w:cs="仿宋"/>
          <w:sz w:val="21"/>
          <w:szCs w:val="21"/>
        </w:rPr>
      </w:pPr>
    </w:p>
    <w:p>
      <w:pPr>
        <w:spacing w:line="560" w:lineRule="exact"/>
        <w:jc w:val="center"/>
        <w:rPr>
          <w:sz w:val="24"/>
          <w:szCs w:val="24"/>
        </w:rPr>
      </w:pPr>
      <w:r>
        <w:rPr>
          <w:rFonts w:hint="eastAsia" w:eastAsia="黑体"/>
          <w:sz w:val="24"/>
          <w:szCs w:val="24"/>
        </w:rPr>
        <w:t>注释</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420" w:firstLineChars="200"/>
        <w:jc w:val="both"/>
        <w:textAlignment w:val="auto"/>
        <w:rPr>
          <w:rFonts w:ascii="Times New Roman" w:hAnsi="Times New Roman" w:eastAsia="黑体" w:cs="Times New Roman"/>
          <w:sz w:val="21"/>
          <w:szCs w:val="21"/>
        </w:rPr>
      </w:pPr>
      <w:r>
        <w:rPr>
          <w:rStyle w:val="10"/>
          <w:rFonts w:ascii="Times New Roman" w:hAnsi="Times New Roman" w:cs="Times New Roman"/>
          <w:sz w:val="21"/>
          <w:szCs w:val="21"/>
        </w:rPr>
        <w:t xml:space="preserve">[1] </w:t>
      </w:r>
      <w:r>
        <w:rPr>
          <w:rFonts w:hint="eastAsia" w:ascii="Times New Roman" w:hAnsi="Times New Roman" w:eastAsia="黑体" w:cs="Times New Roman"/>
          <w:bCs/>
          <w:sz w:val="21"/>
          <w:szCs w:val="21"/>
        </w:rPr>
        <w:t>教师教育课程学分</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420" w:firstLineChars="200"/>
        <w:jc w:val="both"/>
        <w:textAlignment w:val="auto"/>
        <w:rPr>
          <w:rFonts w:ascii="Times New Roman" w:hAnsi="Times New Roman" w:cs="Times New Roman"/>
          <w:sz w:val="21"/>
          <w:szCs w:val="21"/>
        </w:rPr>
      </w:pPr>
      <w:r>
        <w:rPr>
          <w:rFonts w:hint="eastAsia" w:ascii="Times New Roman" w:hAnsi="Times New Roman" w:eastAsia="楷体" w:cs="Times New Roman"/>
          <w:kern w:val="2"/>
          <w:sz w:val="21"/>
          <w:szCs w:val="21"/>
        </w:rPr>
        <w:t>根据教师教育课程标准制定。</w:t>
      </w:r>
      <w:r>
        <w:rPr>
          <w:rFonts w:ascii="Times New Roman" w:hAnsi="Times New Roman" w:eastAsia="楷体" w:cs="Times New Roman"/>
          <w:sz w:val="21"/>
          <w:szCs w:val="21"/>
        </w:rPr>
        <w:t>1</w:t>
      </w:r>
      <w:r>
        <w:rPr>
          <w:rFonts w:hint="eastAsia" w:ascii="Times New Roman" w:hAnsi="Times New Roman" w:eastAsia="楷体" w:cs="Times New Roman"/>
          <w:sz w:val="21"/>
          <w:szCs w:val="21"/>
        </w:rPr>
        <w:t>学分相当于学生在教师指导下进行课程学习</w:t>
      </w:r>
      <w:r>
        <w:rPr>
          <w:rFonts w:ascii="Times New Roman" w:hAnsi="Times New Roman" w:eastAsia="楷体" w:cs="Times New Roman"/>
          <w:sz w:val="21"/>
          <w:szCs w:val="21"/>
        </w:rPr>
        <w:t xml:space="preserve"> 18 </w:t>
      </w:r>
      <w:r>
        <w:rPr>
          <w:rFonts w:hint="eastAsia" w:ascii="Times New Roman" w:hAnsi="Times New Roman" w:eastAsia="楷体" w:cs="Times New Roman"/>
          <w:sz w:val="21"/>
          <w:szCs w:val="21"/>
        </w:rPr>
        <w:t>课时，并经考核合格。</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420" w:firstLineChars="200"/>
        <w:jc w:val="both"/>
        <w:textAlignment w:val="auto"/>
        <w:rPr>
          <w:rFonts w:ascii="Times New Roman" w:hAnsi="Times New Roman" w:cs="Times New Roman"/>
          <w:bCs/>
          <w:sz w:val="21"/>
          <w:szCs w:val="21"/>
        </w:rPr>
      </w:pPr>
      <w:r>
        <w:rPr>
          <w:rStyle w:val="10"/>
          <w:rFonts w:ascii="Times New Roman" w:hAnsi="Times New Roman" w:cs="Times New Roman"/>
          <w:sz w:val="21"/>
          <w:szCs w:val="21"/>
        </w:rPr>
        <w:t>[2]</w:t>
      </w:r>
      <w:r>
        <w:rPr>
          <w:rFonts w:ascii="Times New Roman" w:hAnsi="Times New Roman" w:cs="Times New Roman"/>
          <w:sz w:val="21"/>
          <w:szCs w:val="21"/>
        </w:rPr>
        <w:t xml:space="preserve"> </w:t>
      </w:r>
      <w:r>
        <w:rPr>
          <w:rFonts w:hint="eastAsia" w:ascii="Times New Roman" w:hAnsi="Times New Roman" w:eastAsia="黑体" w:cs="Times New Roman"/>
          <w:bCs/>
          <w:sz w:val="21"/>
          <w:szCs w:val="21"/>
        </w:rPr>
        <w:t>教育实践时间</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420" w:firstLineChars="200"/>
        <w:jc w:val="both"/>
        <w:textAlignment w:val="auto"/>
        <w:rPr>
          <w:rFonts w:ascii="Times New Roman" w:hAnsi="Times New Roman" w:cs="Times New Roman"/>
          <w:sz w:val="21"/>
          <w:szCs w:val="21"/>
        </w:rPr>
      </w:pPr>
      <w:r>
        <w:rPr>
          <w:rFonts w:hint="eastAsia" w:ascii="Times New Roman" w:hAnsi="Times New Roman" w:eastAsia="楷体" w:cs="Times New Roman"/>
          <w:kern w:val="2"/>
          <w:sz w:val="21"/>
          <w:szCs w:val="21"/>
        </w:rPr>
        <w:t>根据教师教育课程标准和教育部关于加强师范生教育实践的意见要求制定。教育实践包括教育见习、教育实习、教育研习等环节，教育实践一学期指</w:t>
      </w:r>
      <w:r>
        <w:rPr>
          <w:rFonts w:ascii="Times New Roman" w:hAnsi="Times New Roman" w:eastAsia="楷体" w:cs="Times New Roman"/>
          <w:kern w:val="2"/>
          <w:sz w:val="21"/>
          <w:szCs w:val="21"/>
        </w:rPr>
        <w:t>18</w:t>
      </w:r>
      <w:r>
        <w:rPr>
          <w:rFonts w:hint="eastAsia" w:ascii="Times New Roman" w:hAnsi="Times New Roman" w:eastAsia="楷体" w:cs="Times New Roman"/>
          <w:kern w:val="2"/>
          <w:sz w:val="21"/>
          <w:szCs w:val="21"/>
        </w:rPr>
        <w:t>个教学周。</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420" w:firstLineChars="200"/>
        <w:jc w:val="both"/>
        <w:textAlignment w:val="auto"/>
        <w:rPr>
          <w:rFonts w:ascii="Times New Roman" w:hAnsi="Times New Roman" w:cs="Times New Roman"/>
          <w:sz w:val="21"/>
          <w:szCs w:val="21"/>
        </w:rPr>
      </w:pPr>
      <w:r>
        <w:rPr>
          <w:rStyle w:val="10"/>
          <w:rFonts w:ascii="Times New Roman" w:hAnsi="Times New Roman" w:cs="Times New Roman"/>
          <w:sz w:val="21"/>
          <w:szCs w:val="21"/>
        </w:rPr>
        <w:t>[3]</w:t>
      </w:r>
      <w:r>
        <w:rPr>
          <w:rFonts w:ascii="Times New Roman" w:hAnsi="Times New Roman" w:cs="Times New Roman"/>
          <w:sz w:val="21"/>
          <w:szCs w:val="21"/>
        </w:rPr>
        <w:t xml:space="preserve"> </w:t>
      </w:r>
      <w:r>
        <w:rPr>
          <w:rFonts w:hint="eastAsia" w:ascii="Times New Roman" w:hAnsi="Times New Roman" w:eastAsia="黑体" w:cs="Times New Roman"/>
          <w:bCs/>
          <w:sz w:val="21"/>
          <w:szCs w:val="21"/>
        </w:rPr>
        <w:t>实习生</w:t>
      </w:r>
      <w:r>
        <w:rPr>
          <w:rFonts w:ascii="Times New Roman" w:hAnsi="Times New Roman" w:cs="Times New Roman"/>
          <w:sz w:val="21"/>
          <w:szCs w:val="21"/>
        </w:rPr>
        <w:t xml:space="preserve"> </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420" w:firstLineChars="200"/>
        <w:jc w:val="both"/>
        <w:textAlignment w:val="auto"/>
        <w:rPr>
          <w:rFonts w:ascii="Times New Roman" w:hAnsi="Times New Roman" w:cs="Times New Roman"/>
          <w:sz w:val="21"/>
          <w:szCs w:val="21"/>
        </w:rPr>
      </w:pPr>
      <w:r>
        <w:rPr>
          <w:rFonts w:hint="eastAsia" w:ascii="Times New Roman" w:hAnsi="Times New Roman" w:eastAsia="楷体" w:cs="Times New Roman"/>
          <w:bCs/>
          <w:kern w:val="2"/>
          <w:sz w:val="21"/>
          <w:szCs w:val="21"/>
        </w:rPr>
        <w:t>实习生指参加教育实习的本专科生。</w:t>
      </w:r>
    </w:p>
    <w:p>
      <w:pPr>
        <w:pStyle w:val="3"/>
        <w:keepNext w:val="0"/>
        <w:keepLines w:val="0"/>
        <w:pageBreakBefore w:val="0"/>
        <w:widowControl w:val="0"/>
        <w:kinsoku/>
        <w:wordWrap/>
        <w:overflowPunct/>
        <w:topLinePunct w:val="0"/>
        <w:autoSpaceDE/>
        <w:autoSpaceDN/>
        <w:bidi w:val="0"/>
        <w:adjustRightInd w:val="0"/>
        <w:spacing w:line="400" w:lineRule="exact"/>
        <w:ind w:firstLine="420" w:firstLineChars="200"/>
        <w:jc w:val="both"/>
        <w:textAlignment w:val="auto"/>
        <w:rPr>
          <w:rFonts w:ascii="Times New Roman" w:hAnsi="Times New Roman" w:eastAsia="黑体"/>
          <w:sz w:val="21"/>
          <w:szCs w:val="21"/>
        </w:rPr>
      </w:pPr>
      <w:r>
        <w:rPr>
          <w:rStyle w:val="10"/>
          <w:rFonts w:ascii="Times New Roman" w:hAnsi="Times New Roman"/>
          <w:sz w:val="21"/>
          <w:szCs w:val="21"/>
        </w:rPr>
        <w:t>[4]</w:t>
      </w:r>
      <w:r>
        <w:rPr>
          <w:rFonts w:ascii="Times New Roman" w:hAnsi="Times New Roman"/>
          <w:sz w:val="21"/>
          <w:szCs w:val="21"/>
        </w:rPr>
        <w:t xml:space="preserve"> </w:t>
      </w:r>
      <w:r>
        <w:rPr>
          <w:rFonts w:hint="eastAsia" w:ascii="Times New Roman" w:hAnsi="Times New Roman" w:eastAsia="黑体"/>
          <w:bCs/>
          <w:sz w:val="21"/>
          <w:szCs w:val="21"/>
        </w:rPr>
        <w:t>教育实践基地</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420" w:firstLineChars="200"/>
        <w:jc w:val="both"/>
        <w:textAlignment w:val="auto"/>
        <w:rPr>
          <w:rFonts w:ascii="Times New Roman" w:hAnsi="Times New Roman" w:eastAsia="黑体" w:cs="Times New Roman"/>
          <w:sz w:val="21"/>
          <w:szCs w:val="21"/>
        </w:rPr>
      </w:pPr>
      <w:r>
        <w:rPr>
          <w:rFonts w:hint="eastAsia" w:ascii="Times New Roman" w:hAnsi="Times New Roman" w:eastAsia="楷体" w:cs="Times New Roman"/>
          <w:bCs/>
          <w:kern w:val="2"/>
          <w:sz w:val="21"/>
          <w:szCs w:val="21"/>
        </w:rPr>
        <w:t>教育实践基地指学校与校外有关单位签署协议，为本专业人才培养提供服务的相对稳定的校外教育见习、实习场所。</w:t>
      </w:r>
    </w:p>
    <w:p>
      <w:pPr>
        <w:pStyle w:val="3"/>
        <w:keepNext w:val="0"/>
        <w:keepLines w:val="0"/>
        <w:pageBreakBefore w:val="0"/>
        <w:widowControl w:val="0"/>
        <w:kinsoku/>
        <w:wordWrap/>
        <w:overflowPunct/>
        <w:topLinePunct w:val="0"/>
        <w:autoSpaceDE/>
        <w:autoSpaceDN/>
        <w:bidi w:val="0"/>
        <w:adjustRightInd w:val="0"/>
        <w:spacing w:line="400" w:lineRule="exact"/>
        <w:ind w:firstLine="420" w:firstLineChars="200"/>
        <w:jc w:val="both"/>
        <w:textAlignment w:val="auto"/>
        <w:rPr>
          <w:rFonts w:ascii="Times New Roman" w:hAnsi="Times New Roman" w:eastAsia="黑体"/>
          <w:sz w:val="21"/>
          <w:szCs w:val="21"/>
        </w:rPr>
      </w:pPr>
      <w:r>
        <w:rPr>
          <w:rStyle w:val="10"/>
          <w:rFonts w:ascii="Times New Roman" w:hAnsi="Times New Roman"/>
          <w:sz w:val="21"/>
          <w:szCs w:val="21"/>
        </w:rPr>
        <w:t>[5]</w:t>
      </w:r>
      <w:r>
        <w:rPr>
          <w:rFonts w:ascii="Times New Roman" w:hAnsi="Times New Roman"/>
          <w:sz w:val="21"/>
          <w:szCs w:val="21"/>
        </w:rPr>
        <w:t xml:space="preserve"> </w:t>
      </w:r>
      <w:r>
        <w:rPr>
          <w:rFonts w:hint="eastAsia" w:ascii="Times New Roman" w:hAnsi="Times New Roman" w:eastAsia="黑体"/>
          <w:bCs/>
          <w:sz w:val="21"/>
          <w:szCs w:val="21"/>
        </w:rPr>
        <w:t>生师比</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both"/>
        <w:textAlignment w:val="auto"/>
        <w:rPr>
          <w:rFonts w:eastAsia="楷体"/>
          <w:sz w:val="21"/>
          <w:szCs w:val="21"/>
        </w:rPr>
      </w:pPr>
      <w:r>
        <w:rPr>
          <w:rFonts w:hint="eastAsia" w:eastAsia="楷体"/>
          <w:sz w:val="21"/>
          <w:szCs w:val="21"/>
        </w:rPr>
        <w:t>根据普通本科学校设置暂行规定相关内容制定。生师比</w:t>
      </w:r>
      <w:r>
        <w:rPr>
          <w:rFonts w:eastAsia="楷体"/>
          <w:sz w:val="21"/>
          <w:szCs w:val="21"/>
        </w:rPr>
        <w:t>=</w:t>
      </w:r>
      <w:r>
        <w:rPr>
          <w:rFonts w:hint="eastAsia" w:eastAsia="楷体"/>
          <w:sz w:val="21"/>
          <w:szCs w:val="21"/>
        </w:rPr>
        <w:t>折合学生数</w:t>
      </w:r>
      <w:r>
        <w:rPr>
          <w:rFonts w:eastAsia="楷体"/>
          <w:sz w:val="21"/>
          <w:szCs w:val="21"/>
        </w:rPr>
        <w:t>/</w:t>
      </w:r>
      <w:r>
        <w:rPr>
          <w:rFonts w:hint="eastAsia" w:eastAsia="楷体"/>
          <w:sz w:val="21"/>
          <w:szCs w:val="21"/>
        </w:rPr>
        <w:t>专业教师总数</w:t>
      </w:r>
      <w:r>
        <w:rPr>
          <w:rFonts w:hint="eastAsia" w:eastAsia="楷体"/>
          <w:bCs/>
          <w:sz w:val="21"/>
          <w:szCs w:val="21"/>
        </w:rPr>
        <w:t>。其中，折合学生数</w:t>
      </w:r>
      <w:r>
        <w:rPr>
          <w:rFonts w:eastAsia="楷体"/>
          <w:bCs/>
          <w:sz w:val="21"/>
          <w:szCs w:val="21"/>
        </w:rPr>
        <w:t>=</w:t>
      </w:r>
      <w:r>
        <w:rPr>
          <w:rFonts w:hint="eastAsia" w:eastAsia="楷体"/>
          <w:bCs/>
          <w:sz w:val="21"/>
          <w:szCs w:val="21"/>
        </w:rPr>
        <w:t>师范专业普通本、专科生数</w:t>
      </w:r>
      <w:r>
        <w:rPr>
          <w:rFonts w:eastAsia="楷体"/>
          <w:bCs/>
          <w:sz w:val="21"/>
          <w:szCs w:val="21"/>
        </w:rPr>
        <w:t>+</w:t>
      </w:r>
      <w:r>
        <w:rPr>
          <w:rFonts w:hint="eastAsia" w:eastAsia="楷体"/>
          <w:bCs/>
          <w:sz w:val="21"/>
          <w:szCs w:val="21"/>
        </w:rPr>
        <w:t>教育硕士生数</w:t>
      </w:r>
      <w:r>
        <w:rPr>
          <w:rFonts w:eastAsia="楷体"/>
          <w:bCs/>
          <w:sz w:val="21"/>
          <w:szCs w:val="21"/>
        </w:rPr>
        <w:t>*1.5+</w:t>
      </w:r>
      <w:r>
        <w:rPr>
          <w:rFonts w:hint="eastAsia" w:eastAsia="楷体"/>
          <w:bCs/>
          <w:sz w:val="21"/>
          <w:szCs w:val="21"/>
        </w:rPr>
        <w:t>教育博士生数</w:t>
      </w:r>
      <w:r>
        <w:rPr>
          <w:rFonts w:eastAsia="楷体"/>
          <w:bCs/>
          <w:sz w:val="21"/>
          <w:szCs w:val="21"/>
        </w:rPr>
        <w:t>*2+</w:t>
      </w:r>
      <w:r>
        <w:rPr>
          <w:rFonts w:hint="eastAsia" w:eastAsia="楷体"/>
          <w:bCs/>
          <w:sz w:val="21"/>
          <w:szCs w:val="21"/>
        </w:rPr>
        <w:t>留学生数</w:t>
      </w:r>
      <w:r>
        <w:rPr>
          <w:rFonts w:eastAsia="楷体"/>
          <w:bCs/>
          <w:sz w:val="21"/>
          <w:szCs w:val="21"/>
        </w:rPr>
        <w:t>*3 +</w:t>
      </w:r>
      <w:r>
        <w:rPr>
          <w:rFonts w:hint="eastAsia" w:eastAsia="楷体"/>
          <w:bCs/>
          <w:sz w:val="21"/>
          <w:szCs w:val="21"/>
        </w:rPr>
        <w:t>进修生数</w:t>
      </w:r>
      <w:r>
        <w:rPr>
          <w:rFonts w:eastAsia="楷体"/>
          <w:bCs/>
          <w:sz w:val="21"/>
          <w:szCs w:val="21"/>
        </w:rPr>
        <w:t>+</w:t>
      </w:r>
      <w:r>
        <w:rPr>
          <w:rFonts w:hint="eastAsia" w:eastAsia="楷体"/>
          <w:bCs/>
          <w:sz w:val="21"/>
          <w:szCs w:val="21"/>
        </w:rPr>
        <w:t>成人脱产班学生数</w:t>
      </w:r>
      <w:r>
        <w:rPr>
          <w:rFonts w:eastAsia="楷体"/>
          <w:bCs/>
          <w:sz w:val="21"/>
          <w:szCs w:val="21"/>
        </w:rPr>
        <w:t>+</w:t>
      </w:r>
      <w:r>
        <w:rPr>
          <w:rFonts w:hint="eastAsia" w:eastAsia="楷体"/>
          <w:bCs/>
          <w:sz w:val="21"/>
          <w:szCs w:val="21"/>
        </w:rPr>
        <w:t>夜大（业余）学生数</w:t>
      </w:r>
      <w:r>
        <w:rPr>
          <w:rFonts w:eastAsia="楷体"/>
          <w:bCs/>
          <w:sz w:val="21"/>
          <w:szCs w:val="21"/>
        </w:rPr>
        <w:t>*0.3+</w:t>
      </w:r>
      <w:r>
        <w:rPr>
          <w:rFonts w:hint="eastAsia" w:eastAsia="楷体"/>
          <w:bCs/>
          <w:sz w:val="21"/>
          <w:szCs w:val="21"/>
        </w:rPr>
        <w:t>函授生数</w:t>
      </w:r>
      <w:r>
        <w:rPr>
          <w:rFonts w:eastAsia="楷体"/>
          <w:bCs/>
          <w:sz w:val="21"/>
          <w:szCs w:val="21"/>
        </w:rPr>
        <w:t>*0.1</w:t>
      </w:r>
      <w:r>
        <w:rPr>
          <w:rFonts w:hint="eastAsia" w:eastAsia="楷体"/>
          <w:sz w:val="21"/>
          <w:szCs w:val="21"/>
        </w:rPr>
        <w:t>；专业教师总数</w:t>
      </w:r>
      <w:r>
        <w:rPr>
          <w:rFonts w:eastAsia="楷体"/>
          <w:sz w:val="21"/>
          <w:szCs w:val="21"/>
        </w:rPr>
        <w:t>=</w:t>
      </w:r>
      <w:r>
        <w:rPr>
          <w:rFonts w:hint="eastAsia" w:eastAsia="楷体"/>
          <w:sz w:val="21"/>
          <w:szCs w:val="21"/>
        </w:rPr>
        <w:t>专任教师数</w:t>
      </w:r>
      <w:r>
        <w:rPr>
          <w:rFonts w:eastAsia="楷体"/>
          <w:sz w:val="21"/>
          <w:szCs w:val="21"/>
        </w:rPr>
        <w:t>+</w:t>
      </w:r>
      <w:r>
        <w:rPr>
          <w:rFonts w:hint="eastAsia" w:eastAsia="楷体"/>
          <w:sz w:val="21"/>
          <w:szCs w:val="21"/>
        </w:rPr>
        <w:t>外聘教师数</w:t>
      </w:r>
      <w:r>
        <w:rPr>
          <w:rFonts w:eastAsia="楷体"/>
          <w:sz w:val="21"/>
          <w:szCs w:val="21"/>
        </w:rPr>
        <w:t>*0.5</w:t>
      </w:r>
      <w:r>
        <w:rPr>
          <w:rFonts w:hint="eastAsia" w:eastAsia="楷体"/>
          <w:bCs/>
          <w:sz w:val="21"/>
          <w:szCs w:val="21"/>
        </w:rPr>
        <w:t>。外聘教师指聘请的国内外其他高校、基础教育及科研机构、企业、行业的教师和退休教师（含本校退休教师），聘期为一学期以上。外聘教师按</w:t>
      </w:r>
      <w:r>
        <w:rPr>
          <w:rFonts w:eastAsia="楷体"/>
          <w:bCs/>
          <w:sz w:val="21"/>
          <w:szCs w:val="21"/>
        </w:rPr>
        <w:t>0.5</w:t>
      </w:r>
      <w:r>
        <w:rPr>
          <w:rFonts w:hint="eastAsia" w:eastAsia="楷体"/>
          <w:bCs/>
          <w:sz w:val="21"/>
          <w:szCs w:val="21"/>
        </w:rPr>
        <w:t>系数折算后计入教师总数，且人数不超过专任教师数的</w:t>
      </w:r>
      <w:r>
        <w:rPr>
          <w:rFonts w:eastAsia="楷体"/>
          <w:bCs/>
          <w:sz w:val="21"/>
          <w:szCs w:val="21"/>
        </w:rPr>
        <w:t>25%</w:t>
      </w:r>
      <w:r>
        <w:rPr>
          <w:rFonts w:hint="eastAsia" w:eastAsia="楷体"/>
          <w:bCs/>
          <w:sz w:val="21"/>
          <w:szCs w:val="21"/>
        </w:rPr>
        <w:t>。</w:t>
      </w:r>
      <w:r>
        <w:rPr>
          <w:rFonts w:hint="eastAsia" w:eastAsia="楷体"/>
          <w:sz w:val="21"/>
          <w:szCs w:val="21"/>
        </w:rPr>
        <w:t>对于民办高校，自有教师及外聘教师中聘期二年（含）以上并满足学校规定教学工作量的教师按</w:t>
      </w:r>
      <w:r>
        <w:rPr>
          <w:rFonts w:eastAsia="楷体"/>
          <w:sz w:val="21"/>
          <w:szCs w:val="21"/>
        </w:rPr>
        <w:t>1:1</w:t>
      </w:r>
      <w:r>
        <w:rPr>
          <w:rFonts w:hint="eastAsia" w:eastAsia="楷体"/>
          <w:sz w:val="21"/>
          <w:szCs w:val="21"/>
        </w:rPr>
        <w:t>计入专业教师，聘期一年至两年的外聘教师按</w:t>
      </w:r>
      <w:r>
        <w:rPr>
          <w:rFonts w:eastAsia="楷体"/>
          <w:sz w:val="21"/>
          <w:szCs w:val="21"/>
        </w:rPr>
        <w:t>0.5</w:t>
      </w:r>
      <w:r>
        <w:rPr>
          <w:rFonts w:hint="eastAsia" w:eastAsia="楷体"/>
          <w:sz w:val="21"/>
          <w:szCs w:val="21"/>
        </w:rPr>
        <w:t>系数折算后计入本专业教师总数，聘期不足一年的不计入专业教师总数。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both"/>
        <w:textAlignment w:val="auto"/>
        <w:rPr>
          <w:sz w:val="21"/>
          <w:szCs w:val="21"/>
        </w:rPr>
      </w:pPr>
      <w:r>
        <w:rPr>
          <w:rStyle w:val="10"/>
          <w:sz w:val="21"/>
          <w:szCs w:val="21"/>
        </w:rPr>
        <w:t>[6]</w:t>
      </w:r>
      <w:r>
        <w:rPr>
          <w:sz w:val="21"/>
          <w:szCs w:val="21"/>
        </w:rPr>
        <w:t xml:space="preserve"> </w:t>
      </w:r>
      <w:r>
        <w:rPr>
          <w:rFonts w:hint="eastAsia" w:eastAsia="黑体"/>
          <w:bCs/>
          <w:sz w:val="21"/>
          <w:szCs w:val="21"/>
        </w:rPr>
        <w:t>专任教师</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both"/>
        <w:textAlignment w:val="auto"/>
        <w:rPr>
          <w:rFonts w:eastAsia="楷体"/>
          <w:sz w:val="21"/>
          <w:szCs w:val="21"/>
        </w:rPr>
      </w:pPr>
      <w:r>
        <w:rPr>
          <w:rFonts w:hint="eastAsia" w:eastAsia="楷体"/>
          <w:sz w:val="21"/>
          <w:szCs w:val="21"/>
        </w:rPr>
        <w:t>根据普通本科学校设置暂行规定相关内容制定，指学校本专业在职教职工中具有教师资格，专门从事教学工作的人员。</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420" w:firstLineChars="200"/>
        <w:jc w:val="both"/>
        <w:textAlignment w:val="auto"/>
        <w:rPr>
          <w:rFonts w:ascii="Times New Roman" w:hAnsi="Times New Roman" w:eastAsia="黑体" w:cs="Times New Roman"/>
          <w:bCs/>
          <w:kern w:val="2"/>
          <w:sz w:val="21"/>
          <w:szCs w:val="21"/>
        </w:rPr>
      </w:pPr>
      <w:r>
        <w:rPr>
          <w:rStyle w:val="10"/>
          <w:rFonts w:ascii="Times New Roman" w:hAnsi="Times New Roman" w:cs="Times New Roman"/>
          <w:sz w:val="21"/>
          <w:szCs w:val="21"/>
        </w:rPr>
        <w:t>[7]</w:t>
      </w:r>
      <w:r>
        <w:rPr>
          <w:rFonts w:ascii="Times New Roman" w:hAnsi="Times New Roman" w:cs="Times New Roman"/>
          <w:sz w:val="21"/>
          <w:szCs w:val="21"/>
        </w:rPr>
        <w:t xml:space="preserve"> </w:t>
      </w:r>
      <w:r>
        <w:rPr>
          <w:rFonts w:hint="eastAsia" w:ascii="Times New Roman" w:hAnsi="Times New Roman" w:eastAsia="黑体" w:cs="Times New Roman"/>
          <w:kern w:val="2"/>
          <w:sz w:val="21"/>
          <w:szCs w:val="21"/>
        </w:rPr>
        <w:t>学科课程与教学论</w:t>
      </w:r>
      <w:r>
        <w:rPr>
          <w:rFonts w:ascii="Times New Roman" w:hAnsi="Times New Roman" w:eastAsia="黑体" w:cs="Times New Roman"/>
          <w:kern w:val="2"/>
          <w:sz w:val="21"/>
          <w:szCs w:val="21"/>
        </w:rPr>
        <w:t>/</w:t>
      </w:r>
      <w:r>
        <w:rPr>
          <w:rFonts w:hint="eastAsia" w:ascii="Times New Roman" w:hAnsi="Times New Roman" w:eastAsia="黑体" w:cs="Times New Roman"/>
          <w:kern w:val="2"/>
          <w:sz w:val="21"/>
          <w:szCs w:val="21"/>
        </w:rPr>
        <w:t>教师教育教师占专任教师比例</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420" w:firstLineChars="200"/>
        <w:jc w:val="both"/>
        <w:textAlignment w:val="auto"/>
        <w:rPr>
          <w:rFonts w:ascii="Times New Roman" w:hAnsi="Times New Roman" w:eastAsia="楷体" w:cs="Times New Roman"/>
          <w:bCs/>
          <w:kern w:val="2"/>
          <w:sz w:val="21"/>
          <w:szCs w:val="21"/>
        </w:rPr>
      </w:pPr>
      <w:r>
        <w:rPr>
          <w:rFonts w:hint="eastAsia" w:ascii="Times New Roman" w:hAnsi="Times New Roman" w:eastAsia="楷体" w:cs="Times New Roman"/>
          <w:kern w:val="2"/>
          <w:sz w:val="21"/>
          <w:szCs w:val="21"/>
        </w:rPr>
        <w:t>根据普通本科学校设置暂行规定相关内容制定。</w:t>
      </w:r>
      <w:r>
        <w:rPr>
          <w:rFonts w:hint="eastAsia" w:ascii="Times New Roman" w:hAnsi="Times New Roman" w:eastAsia="楷体" w:cs="Times New Roman"/>
          <w:bCs/>
          <w:kern w:val="2"/>
          <w:sz w:val="21"/>
          <w:szCs w:val="21"/>
        </w:rPr>
        <w:t>学科课程与教学论教师占专任教师比例</w:t>
      </w:r>
      <w:r>
        <w:rPr>
          <w:rFonts w:ascii="Times New Roman" w:hAnsi="Times New Roman" w:eastAsia="楷体" w:cs="Times New Roman"/>
          <w:bCs/>
          <w:kern w:val="2"/>
          <w:sz w:val="21"/>
          <w:szCs w:val="21"/>
        </w:rPr>
        <w:t>=</w:t>
      </w:r>
      <w:r>
        <w:rPr>
          <w:rFonts w:hint="eastAsia" w:ascii="Times New Roman" w:hAnsi="Times New Roman" w:eastAsia="楷体" w:cs="Times New Roman"/>
          <w:bCs/>
          <w:kern w:val="2"/>
          <w:sz w:val="21"/>
          <w:szCs w:val="21"/>
        </w:rPr>
        <w:t>本专业</w:t>
      </w:r>
      <w:r>
        <w:rPr>
          <w:rFonts w:hint="eastAsia" w:ascii="Times New Roman" w:hAnsi="Times New Roman" w:eastAsia="楷体" w:cs="Times New Roman"/>
          <w:kern w:val="2"/>
          <w:sz w:val="21"/>
          <w:szCs w:val="21"/>
        </w:rPr>
        <w:t>学科课程与教学论在职教师</w:t>
      </w:r>
      <w:r>
        <w:rPr>
          <w:rFonts w:ascii="Times New Roman" w:hAnsi="Times New Roman" w:eastAsia="楷体" w:cs="Times New Roman"/>
          <w:kern w:val="2"/>
          <w:sz w:val="21"/>
          <w:szCs w:val="21"/>
        </w:rPr>
        <w:t>/</w:t>
      </w:r>
      <w:r>
        <w:rPr>
          <w:rFonts w:hint="eastAsia" w:ascii="Times New Roman" w:hAnsi="Times New Roman" w:eastAsia="楷体" w:cs="Times New Roman"/>
          <w:kern w:val="2"/>
          <w:sz w:val="21"/>
          <w:szCs w:val="21"/>
        </w:rPr>
        <w:t>本专业专任教师总数。</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420" w:firstLineChars="200"/>
        <w:jc w:val="both"/>
        <w:textAlignment w:val="auto"/>
        <w:rPr>
          <w:rFonts w:ascii="Times New Roman" w:hAnsi="Times New Roman" w:cs="Times New Roman"/>
          <w:sz w:val="21"/>
          <w:szCs w:val="21"/>
        </w:rPr>
      </w:pPr>
      <w:r>
        <w:rPr>
          <w:rFonts w:hint="eastAsia" w:ascii="Times New Roman" w:hAnsi="Times New Roman" w:eastAsia="楷体" w:cs="Times New Roman"/>
          <w:kern w:val="2"/>
          <w:sz w:val="21"/>
          <w:szCs w:val="21"/>
        </w:rPr>
        <w:t>教师教育课程教师占专任教师比例</w:t>
      </w:r>
      <w:r>
        <w:rPr>
          <w:rFonts w:ascii="Times New Roman" w:hAnsi="Times New Roman" w:eastAsia="楷体" w:cs="Times New Roman"/>
          <w:kern w:val="2"/>
          <w:sz w:val="21"/>
          <w:szCs w:val="21"/>
        </w:rPr>
        <w:t>=</w:t>
      </w:r>
      <w:r>
        <w:rPr>
          <w:rFonts w:hint="eastAsia" w:ascii="Times New Roman" w:hAnsi="Times New Roman" w:eastAsia="楷体" w:cs="Times New Roman"/>
          <w:kern w:val="2"/>
          <w:sz w:val="21"/>
          <w:szCs w:val="21"/>
        </w:rPr>
        <w:t>本专业教师教育课程在职教师</w:t>
      </w:r>
      <w:r>
        <w:rPr>
          <w:rFonts w:ascii="Times New Roman" w:hAnsi="Times New Roman" w:eastAsia="楷体" w:cs="Times New Roman"/>
          <w:kern w:val="2"/>
          <w:sz w:val="21"/>
          <w:szCs w:val="21"/>
        </w:rPr>
        <w:t>/</w:t>
      </w:r>
      <w:r>
        <w:rPr>
          <w:rFonts w:hint="eastAsia" w:ascii="Times New Roman" w:hAnsi="Times New Roman" w:eastAsia="楷体" w:cs="Times New Roman"/>
          <w:kern w:val="2"/>
          <w:sz w:val="21"/>
          <w:szCs w:val="21"/>
        </w:rPr>
        <w:t>本专业专任教师总数</w:t>
      </w:r>
      <w:r>
        <w:rPr>
          <w:rFonts w:hint="eastAsia" w:ascii="Times New Roman" w:hAnsi="Times New Roman" w:eastAsia="楷体" w:cs="Times New Roman"/>
          <w:bCs/>
          <w:kern w:val="2"/>
          <w:sz w:val="21"/>
          <w:szCs w:val="21"/>
        </w:rPr>
        <w:t>。</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420" w:firstLineChars="200"/>
        <w:jc w:val="both"/>
        <w:textAlignment w:val="auto"/>
        <w:rPr>
          <w:rFonts w:ascii="Times New Roman" w:hAnsi="Times New Roman" w:eastAsia="黑体" w:cs="Times New Roman"/>
          <w:kern w:val="2"/>
          <w:sz w:val="21"/>
          <w:szCs w:val="21"/>
        </w:rPr>
      </w:pPr>
      <w:r>
        <w:rPr>
          <w:rStyle w:val="10"/>
          <w:rFonts w:ascii="Times New Roman" w:hAnsi="Times New Roman" w:cs="Times New Roman"/>
          <w:sz w:val="21"/>
          <w:szCs w:val="21"/>
        </w:rPr>
        <w:t xml:space="preserve">[8] </w:t>
      </w:r>
      <w:r>
        <w:rPr>
          <w:rFonts w:hint="eastAsia" w:ascii="Times New Roman" w:hAnsi="Times New Roman" w:eastAsia="黑体" w:cs="Times New Roman"/>
          <w:kern w:val="2"/>
          <w:sz w:val="21"/>
          <w:szCs w:val="21"/>
        </w:rPr>
        <w:t>具有高级职称教师占专任教师比例</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420" w:firstLineChars="200"/>
        <w:jc w:val="both"/>
        <w:textAlignment w:val="auto"/>
        <w:rPr>
          <w:rFonts w:ascii="Times New Roman" w:hAnsi="Times New Roman" w:cs="Times New Roman"/>
          <w:sz w:val="21"/>
          <w:szCs w:val="21"/>
        </w:rPr>
      </w:pPr>
      <w:r>
        <w:rPr>
          <w:rFonts w:hint="eastAsia" w:ascii="Times New Roman" w:hAnsi="Times New Roman" w:eastAsia="楷体" w:cs="Times New Roman"/>
          <w:kern w:val="2"/>
          <w:sz w:val="21"/>
          <w:szCs w:val="21"/>
        </w:rPr>
        <w:t>根据普通本科学校设置暂行规定相关内容制定。</w:t>
      </w:r>
      <w:r>
        <w:rPr>
          <w:rFonts w:hint="eastAsia" w:ascii="Times New Roman" w:hAnsi="Times New Roman" w:eastAsia="楷体" w:cs="Times New Roman"/>
          <w:bCs/>
          <w:kern w:val="2"/>
          <w:sz w:val="21"/>
          <w:szCs w:val="21"/>
        </w:rPr>
        <w:t>具有高级职称教师占专任教师比例</w:t>
      </w:r>
      <w:r>
        <w:rPr>
          <w:rFonts w:ascii="Times New Roman" w:hAnsi="Times New Roman" w:eastAsia="楷体" w:cs="Times New Roman"/>
          <w:kern w:val="2"/>
          <w:sz w:val="21"/>
          <w:szCs w:val="21"/>
        </w:rPr>
        <w:t>=</w:t>
      </w:r>
      <w:r>
        <w:rPr>
          <w:rFonts w:hint="eastAsia" w:ascii="Times New Roman" w:hAnsi="Times New Roman" w:eastAsia="楷体" w:cs="Times New Roman"/>
          <w:kern w:val="2"/>
          <w:sz w:val="21"/>
          <w:szCs w:val="21"/>
        </w:rPr>
        <w:t>具有副高级及以上职称的本专业专任教师数</w:t>
      </w:r>
      <w:r>
        <w:rPr>
          <w:rFonts w:ascii="Times New Roman" w:hAnsi="Times New Roman" w:eastAsia="楷体" w:cs="Times New Roman"/>
          <w:kern w:val="2"/>
          <w:sz w:val="21"/>
          <w:szCs w:val="21"/>
        </w:rPr>
        <w:t>/</w:t>
      </w:r>
      <w:r>
        <w:rPr>
          <w:rFonts w:hint="eastAsia" w:ascii="Times New Roman" w:hAnsi="Times New Roman" w:eastAsia="楷体" w:cs="Times New Roman"/>
          <w:kern w:val="2"/>
          <w:sz w:val="21"/>
          <w:szCs w:val="21"/>
        </w:rPr>
        <w:t>本专业专任教师总数。</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420" w:firstLineChars="200"/>
        <w:jc w:val="both"/>
        <w:textAlignment w:val="auto"/>
        <w:rPr>
          <w:rFonts w:ascii="Times New Roman" w:hAnsi="Times New Roman" w:eastAsia="黑体" w:cs="Times New Roman"/>
          <w:kern w:val="2"/>
          <w:sz w:val="21"/>
          <w:szCs w:val="21"/>
        </w:rPr>
      </w:pPr>
      <w:r>
        <w:rPr>
          <w:rStyle w:val="10"/>
          <w:rFonts w:ascii="Times New Roman" w:hAnsi="Times New Roman" w:cs="Times New Roman"/>
          <w:sz w:val="21"/>
          <w:szCs w:val="21"/>
        </w:rPr>
        <w:t xml:space="preserve">[9] </w:t>
      </w:r>
      <w:r>
        <w:rPr>
          <w:rFonts w:hint="eastAsia" w:ascii="Times New Roman" w:hAnsi="Times New Roman" w:eastAsia="黑体" w:cs="Times New Roman"/>
          <w:kern w:val="2"/>
          <w:sz w:val="21"/>
          <w:szCs w:val="21"/>
        </w:rPr>
        <w:t>具有硕博士学位教师占专任教师比例</w:t>
      </w:r>
      <w:r>
        <w:rPr>
          <w:rFonts w:ascii="Times New Roman" w:hAnsi="Times New Roman" w:eastAsia="黑体" w:cs="Times New Roman"/>
          <w:kern w:val="2"/>
          <w:sz w:val="21"/>
          <w:szCs w:val="21"/>
        </w:rPr>
        <w:t xml:space="preserve"> </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420" w:firstLineChars="200"/>
        <w:jc w:val="both"/>
        <w:textAlignment w:val="auto"/>
        <w:rPr>
          <w:rFonts w:ascii="Times New Roman" w:hAnsi="Times New Roman" w:cs="Times New Roman"/>
          <w:sz w:val="21"/>
          <w:szCs w:val="21"/>
        </w:rPr>
      </w:pPr>
      <w:r>
        <w:rPr>
          <w:rFonts w:hint="eastAsia" w:ascii="Times New Roman" w:hAnsi="Times New Roman" w:eastAsia="楷体" w:cs="Times New Roman"/>
          <w:kern w:val="2"/>
          <w:sz w:val="21"/>
          <w:szCs w:val="21"/>
        </w:rPr>
        <w:t>根据普通本科学校设置暂行规定相关内容制定。</w:t>
      </w:r>
      <w:r>
        <w:rPr>
          <w:rFonts w:hint="eastAsia" w:ascii="Times New Roman" w:hAnsi="Times New Roman" w:eastAsia="楷体" w:cs="Times New Roman"/>
          <w:bCs/>
          <w:kern w:val="2"/>
          <w:sz w:val="21"/>
          <w:szCs w:val="21"/>
        </w:rPr>
        <w:t>具有硕博士学位教师占专任教师比例</w:t>
      </w:r>
      <w:r>
        <w:rPr>
          <w:rFonts w:ascii="Times New Roman" w:hAnsi="Times New Roman" w:eastAsia="楷体" w:cs="Times New Roman"/>
          <w:kern w:val="2"/>
          <w:sz w:val="21"/>
          <w:szCs w:val="21"/>
        </w:rPr>
        <w:t>=</w:t>
      </w:r>
      <w:r>
        <w:rPr>
          <w:rFonts w:hint="eastAsia" w:ascii="Times New Roman" w:hAnsi="Times New Roman" w:eastAsia="楷体" w:cs="Times New Roman"/>
          <w:kern w:val="2"/>
          <w:sz w:val="21"/>
          <w:szCs w:val="21"/>
        </w:rPr>
        <w:t>本专业具有硕博士学位的专任教师数</w:t>
      </w:r>
      <w:r>
        <w:rPr>
          <w:rFonts w:ascii="Times New Roman" w:hAnsi="Times New Roman" w:eastAsia="楷体" w:cs="Times New Roman"/>
          <w:kern w:val="2"/>
          <w:sz w:val="21"/>
          <w:szCs w:val="21"/>
        </w:rPr>
        <w:t>/</w:t>
      </w:r>
      <w:r>
        <w:rPr>
          <w:rFonts w:hint="eastAsia" w:ascii="Times New Roman" w:hAnsi="Times New Roman" w:eastAsia="楷体" w:cs="Times New Roman"/>
          <w:kern w:val="2"/>
          <w:sz w:val="21"/>
          <w:szCs w:val="21"/>
        </w:rPr>
        <w:t>本专业专任教师总数。</w:t>
      </w:r>
    </w:p>
    <w:p>
      <w:pPr>
        <w:keepNext w:val="0"/>
        <w:keepLines w:val="0"/>
        <w:pageBreakBefore w:val="0"/>
        <w:widowControl w:val="0"/>
        <w:tabs>
          <w:tab w:val="center" w:pos="4153"/>
        </w:tabs>
        <w:kinsoku/>
        <w:wordWrap/>
        <w:overflowPunct/>
        <w:topLinePunct w:val="0"/>
        <w:autoSpaceDE/>
        <w:autoSpaceDN/>
        <w:bidi w:val="0"/>
        <w:adjustRightInd w:val="0"/>
        <w:snapToGrid w:val="0"/>
        <w:spacing w:line="400" w:lineRule="exact"/>
        <w:ind w:firstLine="420" w:firstLineChars="200"/>
        <w:jc w:val="both"/>
        <w:textAlignment w:val="auto"/>
        <w:rPr>
          <w:sz w:val="21"/>
          <w:szCs w:val="21"/>
        </w:rPr>
      </w:pPr>
      <w:r>
        <w:rPr>
          <w:rStyle w:val="10"/>
          <w:kern w:val="0"/>
          <w:sz w:val="21"/>
          <w:szCs w:val="21"/>
        </w:rPr>
        <w:t>[10]</w:t>
      </w:r>
      <w:r>
        <w:rPr>
          <w:kern w:val="0"/>
          <w:sz w:val="21"/>
          <w:szCs w:val="21"/>
        </w:rPr>
        <w:t xml:space="preserve"> </w:t>
      </w:r>
      <w:r>
        <w:rPr>
          <w:rFonts w:hint="eastAsia" w:eastAsia="黑体"/>
          <w:bCs/>
          <w:sz w:val="21"/>
          <w:szCs w:val="21"/>
        </w:rPr>
        <w:t>兼职教师</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both"/>
        <w:textAlignment w:val="auto"/>
        <w:rPr>
          <w:rFonts w:eastAsia="楷体"/>
          <w:sz w:val="21"/>
          <w:szCs w:val="21"/>
        </w:rPr>
      </w:pPr>
      <w:r>
        <w:rPr>
          <w:rFonts w:hint="eastAsia" w:eastAsia="楷体"/>
          <w:sz w:val="21"/>
          <w:szCs w:val="21"/>
        </w:rPr>
        <w:t>指来自教学一线的中学</w:t>
      </w:r>
      <w:r>
        <w:rPr>
          <w:rFonts w:eastAsia="楷体"/>
          <w:sz w:val="21"/>
          <w:szCs w:val="21"/>
        </w:rPr>
        <w:t>/</w:t>
      </w:r>
      <w:r>
        <w:rPr>
          <w:rFonts w:hint="eastAsia" w:eastAsia="楷体"/>
          <w:sz w:val="21"/>
          <w:szCs w:val="21"/>
        </w:rPr>
        <w:t>小学</w:t>
      </w:r>
      <w:r>
        <w:rPr>
          <w:rFonts w:eastAsia="楷体"/>
          <w:sz w:val="21"/>
          <w:szCs w:val="21"/>
        </w:rPr>
        <w:t>/</w:t>
      </w:r>
      <w:r>
        <w:rPr>
          <w:rFonts w:hint="eastAsia" w:eastAsia="楷体"/>
          <w:sz w:val="21"/>
          <w:szCs w:val="21"/>
        </w:rPr>
        <w:t>幼儿园教师。</w:t>
      </w:r>
    </w:p>
    <w:p>
      <w:pPr>
        <w:pStyle w:val="3"/>
        <w:keepNext w:val="0"/>
        <w:keepLines w:val="0"/>
        <w:pageBreakBefore w:val="0"/>
        <w:widowControl w:val="0"/>
        <w:kinsoku/>
        <w:wordWrap/>
        <w:overflowPunct/>
        <w:topLinePunct w:val="0"/>
        <w:autoSpaceDE/>
        <w:autoSpaceDN/>
        <w:bidi w:val="0"/>
        <w:adjustRightInd w:val="0"/>
        <w:spacing w:line="400" w:lineRule="exact"/>
        <w:ind w:firstLine="420" w:firstLineChars="200"/>
        <w:jc w:val="both"/>
        <w:textAlignment w:val="auto"/>
        <w:rPr>
          <w:rFonts w:ascii="Times New Roman" w:hAnsi="Times New Roman" w:eastAsia="黑体"/>
          <w:sz w:val="21"/>
          <w:szCs w:val="21"/>
        </w:rPr>
      </w:pPr>
      <w:r>
        <w:rPr>
          <w:rStyle w:val="10"/>
          <w:rFonts w:ascii="Times New Roman" w:hAnsi="Times New Roman"/>
          <w:kern w:val="0"/>
          <w:sz w:val="21"/>
          <w:szCs w:val="21"/>
        </w:rPr>
        <w:t xml:space="preserve">[11] </w:t>
      </w:r>
      <w:r>
        <w:rPr>
          <w:rFonts w:hint="eastAsia" w:ascii="Times New Roman" w:hAnsi="Times New Roman" w:eastAsia="黑体"/>
          <w:sz w:val="21"/>
          <w:szCs w:val="21"/>
        </w:rPr>
        <w:t>教学日常运行支出</w:t>
      </w:r>
    </w:p>
    <w:p>
      <w:pPr>
        <w:pStyle w:val="3"/>
        <w:keepNext w:val="0"/>
        <w:keepLines w:val="0"/>
        <w:pageBreakBefore w:val="0"/>
        <w:widowControl w:val="0"/>
        <w:kinsoku/>
        <w:wordWrap/>
        <w:overflowPunct/>
        <w:topLinePunct w:val="0"/>
        <w:autoSpaceDE/>
        <w:autoSpaceDN/>
        <w:bidi w:val="0"/>
        <w:adjustRightInd w:val="0"/>
        <w:spacing w:line="400" w:lineRule="exact"/>
        <w:ind w:firstLine="420" w:firstLineChars="200"/>
        <w:jc w:val="both"/>
        <w:textAlignment w:val="auto"/>
        <w:rPr>
          <w:rFonts w:ascii="Times New Roman" w:hAnsi="Times New Roman"/>
          <w:sz w:val="21"/>
          <w:szCs w:val="21"/>
        </w:rPr>
      </w:pPr>
      <w:r>
        <w:rPr>
          <w:rFonts w:hint="eastAsia" w:ascii="Times New Roman" w:hAnsi="Times New Roman" w:eastAsia="楷体"/>
          <w:sz w:val="21"/>
          <w:szCs w:val="21"/>
        </w:rPr>
        <w:t>根据普通高等学校本科教学工作合格评估方案制定。教学日常运行支出指中学</w:t>
      </w:r>
      <w:r>
        <w:rPr>
          <w:rFonts w:ascii="Times New Roman" w:hAnsi="Times New Roman" w:eastAsia="楷体"/>
          <w:sz w:val="21"/>
          <w:szCs w:val="21"/>
        </w:rPr>
        <w:t>/</w:t>
      </w:r>
      <w:r>
        <w:rPr>
          <w:rFonts w:hint="eastAsia" w:ascii="Times New Roman" w:hAnsi="Times New Roman" w:eastAsia="楷体"/>
          <w:sz w:val="21"/>
          <w:szCs w:val="21"/>
        </w:rPr>
        <w:t>小学</w:t>
      </w:r>
      <w:r>
        <w:rPr>
          <w:rFonts w:ascii="Times New Roman" w:hAnsi="Times New Roman" w:eastAsia="楷体"/>
          <w:sz w:val="21"/>
          <w:szCs w:val="21"/>
        </w:rPr>
        <w:t>/</w:t>
      </w:r>
      <w:r>
        <w:rPr>
          <w:rFonts w:hint="eastAsia" w:ascii="Times New Roman" w:hAnsi="Times New Roman" w:eastAsia="楷体"/>
          <w:sz w:val="21"/>
          <w:szCs w:val="21"/>
        </w:rPr>
        <w:t>学前教育专业开展教学活动及其辅助活动发生的支出，仅指教学基本支出中的商品和服务支持（</w:t>
      </w:r>
      <w:r>
        <w:rPr>
          <w:rFonts w:ascii="Times New Roman" w:hAnsi="Times New Roman" w:eastAsia="楷体"/>
          <w:sz w:val="21"/>
          <w:szCs w:val="21"/>
        </w:rPr>
        <w:t>302</w:t>
      </w:r>
      <w:r>
        <w:rPr>
          <w:rFonts w:hint="eastAsia" w:ascii="Times New Roman" w:hAnsi="Times New Roman" w:eastAsia="楷体"/>
          <w:sz w:val="21"/>
          <w:szCs w:val="21"/>
        </w:rPr>
        <w:t>类），不包括教学专项拨款支出，具体包括教学教辅部门发生的办公费（含考试考务费、手续费等）、印刷费、咨询费、邮电费、交通费、差旅费、出国费、维修（护）费、租赁费、会议费、培训费、专用材料费（含体育维持费等）、劳务费和其他教学商品和服务支出（含学生活动费、教学咨询研究机构会员费、教学改革科研业务费、委托业务费等），取会计决算数。</w:t>
      </w:r>
    </w:p>
    <w:p>
      <w:pPr>
        <w:pStyle w:val="3"/>
        <w:keepNext w:val="0"/>
        <w:keepLines w:val="0"/>
        <w:pageBreakBefore w:val="0"/>
        <w:widowControl w:val="0"/>
        <w:kinsoku/>
        <w:wordWrap/>
        <w:overflowPunct/>
        <w:topLinePunct w:val="0"/>
        <w:autoSpaceDE/>
        <w:autoSpaceDN/>
        <w:bidi w:val="0"/>
        <w:adjustRightInd w:val="0"/>
        <w:spacing w:line="400" w:lineRule="exact"/>
        <w:ind w:firstLine="420" w:firstLineChars="200"/>
        <w:jc w:val="both"/>
        <w:textAlignment w:val="auto"/>
        <w:rPr>
          <w:rFonts w:ascii="Times New Roman" w:hAnsi="Times New Roman" w:eastAsia="黑体"/>
          <w:bCs/>
          <w:sz w:val="21"/>
          <w:szCs w:val="21"/>
        </w:rPr>
      </w:pPr>
      <w:r>
        <w:rPr>
          <w:rStyle w:val="10"/>
          <w:rFonts w:ascii="Times New Roman" w:hAnsi="Times New Roman"/>
          <w:kern w:val="0"/>
          <w:sz w:val="21"/>
          <w:szCs w:val="21"/>
        </w:rPr>
        <w:t xml:space="preserve">[12] </w:t>
      </w:r>
      <w:r>
        <w:rPr>
          <w:rFonts w:hint="eastAsia" w:ascii="Times New Roman" w:hAnsi="Times New Roman" w:eastAsia="黑体"/>
          <w:bCs/>
          <w:sz w:val="21"/>
          <w:szCs w:val="21"/>
        </w:rPr>
        <w:t>生均拨款总额</w:t>
      </w:r>
    </w:p>
    <w:p>
      <w:pPr>
        <w:pStyle w:val="3"/>
        <w:keepNext w:val="0"/>
        <w:keepLines w:val="0"/>
        <w:pageBreakBefore w:val="0"/>
        <w:widowControl w:val="0"/>
        <w:kinsoku/>
        <w:wordWrap/>
        <w:overflowPunct/>
        <w:topLinePunct w:val="0"/>
        <w:autoSpaceDE/>
        <w:autoSpaceDN/>
        <w:bidi w:val="0"/>
        <w:adjustRightInd w:val="0"/>
        <w:spacing w:line="400" w:lineRule="exact"/>
        <w:ind w:firstLine="420" w:firstLineChars="200"/>
        <w:jc w:val="both"/>
        <w:textAlignment w:val="auto"/>
        <w:rPr>
          <w:rFonts w:ascii="Times New Roman" w:hAnsi="Times New Roman"/>
          <w:sz w:val="21"/>
          <w:szCs w:val="21"/>
        </w:rPr>
      </w:pPr>
      <w:r>
        <w:rPr>
          <w:rFonts w:hint="eastAsia" w:ascii="Times New Roman" w:hAnsi="Times New Roman" w:eastAsia="楷体"/>
          <w:sz w:val="21"/>
          <w:szCs w:val="21"/>
        </w:rPr>
        <w:t>根据普通高等学校本科教学工作合格评估方案制定。生均拨款总额</w:t>
      </w:r>
      <w:r>
        <w:rPr>
          <w:rFonts w:hint="eastAsia" w:ascii="Times New Roman" w:hAnsi="Times New Roman" w:eastAsia="楷体"/>
          <w:bCs/>
          <w:sz w:val="21"/>
          <w:szCs w:val="21"/>
        </w:rPr>
        <w:t>指中央和地方财政通过一般预算安排用于支持高校发展的经费，按在校生人数折算的平均水平，包括基本支出和项目支出，不含中央财政安排的专项经费。其中，专业本科生生均拨款总额指按专业本科生在校生人数折算的拨款总额。专业专科生生均拨款总额指按专业专科生在校生人数折算的拨款总额。</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420" w:firstLineChars="200"/>
        <w:jc w:val="both"/>
        <w:textAlignment w:val="auto"/>
        <w:rPr>
          <w:rFonts w:ascii="Times New Roman" w:hAnsi="Times New Roman" w:eastAsia="黑体" w:cs="Times New Roman"/>
          <w:bCs/>
          <w:sz w:val="21"/>
          <w:szCs w:val="21"/>
        </w:rPr>
      </w:pPr>
      <w:r>
        <w:rPr>
          <w:rStyle w:val="10"/>
          <w:rFonts w:ascii="Times New Roman" w:hAnsi="Times New Roman" w:cs="Times New Roman"/>
          <w:sz w:val="21"/>
          <w:szCs w:val="21"/>
        </w:rPr>
        <w:t>[13]</w:t>
      </w:r>
      <w:r>
        <w:rPr>
          <w:rFonts w:ascii="Times New Roman" w:hAnsi="Times New Roman" w:eastAsia="黑体" w:cs="Times New Roman"/>
          <w:bCs/>
          <w:sz w:val="21"/>
          <w:szCs w:val="21"/>
        </w:rPr>
        <w:t xml:space="preserve"> </w:t>
      </w:r>
      <w:r>
        <w:rPr>
          <w:rFonts w:hint="eastAsia" w:ascii="Times New Roman" w:hAnsi="Times New Roman" w:eastAsia="黑体" w:cs="Times New Roman"/>
          <w:bCs/>
          <w:sz w:val="21"/>
          <w:szCs w:val="21"/>
        </w:rPr>
        <w:t>学费收入</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420" w:firstLineChars="200"/>
        <w:jc w:val="both"/>
        <w:textAlignment w:val="auto"/>
        <w:rPr>
          <w:rFonts w:ascii="Times New Roman" w:hAnsi="Times New Roman" w:cs="Times New Roman"/>
          <w:sz w:val="21"/>
          <w:szCs w:val="21"/>
        </w:rPr>
      </w:pPr>
      <w:r>
        <w:rPr>
          <w:rFonts w:hint="eastAsia" w:ascii="Times New Roman" w:hAnsi="Times New Roman" w:eastAsia="楷体" w:cs="Times New Roman"/>
          <w:kern w:val="2"/>
          <w:sz w:val="21"/>
          <w:szCs w:val="21"/>
        </w:rPr>
        <w:t>根据普通高等学校本科教学工作合格评估方案制定。学费收入</w:t>
      </w:r>
      <w:r>
        <w:rPr>
          <w:rFonts w:hint="eastAsia" w:ascii="Times New Roman" w:hAnsi="Times New Roman" w:eastAsia="楷体" w:cs="Times New Roman"/>
          <w:bCs/>
          <w:kern w:val="2"/>
          <w:sz w:val="21"/>
          <w:szCs w:val="21"/>
        </w:rPr>
        <w:t>指普通本科专业学费收入，即按照核准收费标准实际收取的本科专业学费总额。只统计学费，不含住宿费、教材费等其他收费。专科专业学费收入即按照核准收费标准实际收取的专科专业学费总额。</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420" w:firstLineChars="200"/>
        <w:jc w:val="both"/>
        <w:textAlignment w:val="auto"/>
        <w:rPr>
          <w:rFonts w:ascii="Times New Roman" w:hAnsi="Times New Roman" w:eastAsia="黑体" w:cs="Times New Roman"/>
          <w:kern w:val="2"/>
          <w:sz w:val="21"/>
          <w:szCs w:val="21"/>
        </w:rPr>
      </w:pPr>
      <w:r>
        <w:rPr>
          <w:rStyle w:val="10"/>
          <w:rFonts w:ascii="Times New Roman" w:hAnsi="Times New Roman" w:cs="Times New Roman"/>
          <w:sz w:val="21"/>
          <w:szCs w:val="21"/>
        </w:rPr>
        <w:t xml:space="preserve">[14] </w:t>
      </w:r>
      <w:r>
        <w:rPr>
          <w:rFonts w:hint="eastAsia" w:ascii="Times New Roman" w:hAnsi="Times New Roman" w:eastAsia="黑体" w:cs="Times New Roman"/>
          <w:bCs/>
          <w:kern w:val="2"/>
          <w:sz w:val="21"/>
          <w:szCs w:val="21"/>
        </w:rPr>
        <w:t>教育实践经费</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420" w:firstLineChars="200"/>
        <w:jc w:val="both"/>
        <w:textAlignment w:val="auto"/>
        <w:rPr>
          <w:rFonts w:ascii="Times New Roman" w:hAnsi="Times New Roman" w:cs="Times New Roman"/>
          <w:sz w:val="21"/>
          <w:szCs w:val="21"/>
        </w:rPr>
      </w:pPr>
      <w:r>
        <w:rPr>
          <w:rFonts w:hint="eastAsia" w:ascii="Times New Roman" w:hAnsi="Times New Roman" w:eastAsia="楷体" w:cs="Times New Roman"/>
          <w:kern w:val="2"/>
          <w:sz w:val="21"/>
          <w:szCs w:val="21"/>
        </w:rPr>
        <w:t>教育实践经费指用于教育见习、教育实习、教育研习等教育实践活动的经费总额，不含实验室列入固定资产的设备购置经费。</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both"/>
        <w:textAlignment w:val="auto"/>
        <w:rPr>
          <w:bCs/>
          <w:sz w:val="21"/>
          <w:szCs w:val="21"/>
        </w:rPr>
      </w:pPr>
      <w:r>
        <w:rPr>
          <w:rStyle w:val="10"/>
          <w:kern w:val="0"/>
          <w:sz w:val="21"/>
          <w:szCs w:val="21"/>
        </w:rPr>
        <w:t xml:space="preserve">[15] </w:t>
      </w:r>
      <w:r>
        <w:rPr>
          <w:rFonts w:hint="eastAsia" w:eastAsia="黑体"/>
          <w:bCs/>
          <w:sz w:val="21"/>
          <w:szCs w:val="21"/>
        </w:rPr>
        <w:t>教育类纸质图书</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both"/>
        <w:textAlignment w:val="auto"/>
        <w:rPr>
          <w:sz w:val="21"/>
          <w:szCs w:val="21"/>
        </w:rPr>
      </w:pPr>
      <w:r>
        <w:rPr>
          <w:rFonts w:hint="eastAsia" w:eastAsia="楷体"/>
          <w:bCs/>
          <w:sz w:val="21"/>
          <w:szCs w:val="21"/>
        </w:rPr>
        <w:t>教育类纸质图书包括课程论、教学论、学科教学、教育科研、教育教学管理等方面的纸质图书。</w:t>
      </w:r>
    </w:p>
    <w:p>
      <w:pPr>
        <w:pStyle w:val="3"/>
        <w:keepNext w:val="0"/>
        <w:keepLines w:val="0"/>
        <w:pageBreakBefore w:val="0"/>
        <w:widowControl w:val="0"/>
        <w:kinsoku/>
        <w:wordWrap/>
        <w:overflowPunct/>
        <w:topLinePunct w:val="0"/>
        <w:autoSpaceDE/>
        <w:autoSpaceDN/>
        <w:bidi w:val="0"/>
        <w:adjustRightInd w:val="0"/>
        <w:spacing w:line="400" w:lineRule="exact"/>
        <w:ind w:firstLine="420" w:firstLineChars="200"/>
        <w:jc w:val="both"/>
        <w:textAlignment w:val="auto"/>
        <w:rPr>
          <w:rFonts w:ascii="Times New Roman" w:hAnsi="Times New Roman" w:eastAsia="黑体"/>
          <w:bCs/>
          <w:sz w:val="21"/>
          <w:szCs w:val="21"/>
        </w:rPr>
      </w:pPr>
      <w:r>
        <w:rPr>
          <w:rStyle w:val="10"/>
          <w:rFonts w:ascii="Times New Roman" w:hAnsi="Times New Roman"/>
          <w:kern w:val="0"/>
          <w:sz w:val="21"/>
          <w:szCs w:val="21"/>
        </w:rPr>
        <w:t>[16]</w:t>
      </w:r>
      <w:r>
        <w:rPr>
          <w:rFonts w:ascii="Times New Roman" w:hAnsi="Times New Roman" w:eastAsia="黑体"/>
          <w:sz w:val="21"/>
          <w:szCs w:val="21"/>
        </w:rPr>
        <w:t xml:space="preserve"> </w:t>
      </w:r>
      <w:r>
        <w:rPr>
          <w:rFonts w:hint="eastAsia" w:ascii="Times New Roman" w:hAnsi="Times New Roman" w:eastAsia="黑体"/>
          <w:sz w:val="21"/>
          <w:szCs w:val="21"/>
        </w:rPr>
        <w:t>毕业生教师资格证通过率</w:t>
      </w:r>
    </w:p>
    <w:p>
      <w:pPr>
        <w:pStyle w:val="3"/>
        <w:keepNext w:val="0"/>
        <w:keepLines w:val="0"/>
        <w:pageBreakBefore w:val="0"/>
        <w:widowControl w:val="0"/>
        <w:kinsoku/>
        <w:wordWrap/>
        <w:overflowPunct/>
        <w:topLinePunct w:val="0"/>
        <w:autoSpaceDE/>
        <w:autoSpaceDN/>
        <w:bidi w:val="0"/>
        <w:adjustRightInd w:val="0"/>
        <w:spacing w:line="400" w:lineRule="exact"/>
        <w:ind w:firstLine="420" w:firstLineChars="200"/>
        <w:jc w:val="both"/>
        <w:textAlignment w:val="auto"/>
        <w:rPr>
          <w:rFonts w:ascii="Times New Roman" w:hAnsi="Times New Roman"/>
          <w:sz w:val="21"/>
          <w:szCs w:val="21"/>
        </w:rPr>
      </w:pPr>
      <w:r>
        <w:rPr>
          <w:rFonts w:hint="eastAsia" w:ascii="Times New Roman" w:hAnsi="Times New Roman" w:eastAsia="楷体"/>
          <w:sz w:val="21"/>
          <w:szCs w:val="21"/>
        </w:rPr>
        <w:t>毕业生教师资格证通过率</w:t>
      </w:r>
      <w:r>
        <w:rPr>
          <w:rFonts w:ascii="Times New Roman" w:hAnsi="Times New Roman" w:eastAsia="楷体"/>
          <w:sz w:val="21"/>
          <w:szCs w:val="21"/>
        </w:rPr>
        <w:t>=</w:t>
      </w:r>
      <w:r>
        <w:rPr>
          <w:rFonts w:hint="eastAsia" w:ascii="Times New Roman" w:hAnsi="Times New Roman" w:eastAsia="楷体"/>
          <w:sz w:val="21"/>
          <w:szCs w:val="21"/>
        </w:rPr>
        <w:t>师范类毕业生通过教师资格证考试人数</w:t>
      </w:r>
      <w:r>
        <w:rPr>
          <w:rFonts w:ascii="Times New Roman" w:hAnsi="Times New Roman" w:eastAsia="楷体"/>
          <w:sz w:val="21"/>
          <w:szCs w:val="21"/>
        </w:rPr>
        <w:t>/</w:t>
      </w:r>
      <w:r>
        <w:rPr>
          <w:rFonts w:hint="eastAsia" w:ascii="Times New Roman" w:hAnsi="Times New Roman" w:eastAsia="楷体"/>
          <w:sz w:val="21"/>
          <w:szCs w:val="21"/>
        </w:rPr>
        <w:t>师范类毕业生数。</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420" w:firstLineChars="200"/>
        <w:jc w:val="both"/>
        <w:textAlignment w:val="auto"/>
        <w:rPr>
          <w:rFonts w:ascii="Times New Roman" w:hAnsi="Times New Roman" w:cs="Times New Roman"/>
          <w:sz w:val="21"/>
          <w:szCs w:val="21"/>
        </w:rPr>
      </w:pPr>
      <w:r>
        <w:rPr>
          <w:rStyle w:val="10"/>
          <w:rFonts w:ascii="Times New Roman" w:hAnsi="Times New Roman" w:cs="Times New Roman"/>
          <w:sz w:val="21"/>
          <w:szCs w:val="21"/>
        </w:rPr>
        <w:t xml:space="preserve">[17] </w:t>
      </w:r>
      <w:r>
        <w:rPr>
          <w:rFonts w:hint="eastAsia" w:ascii="Times New Roman" w:hAnsi="Times New Roman" w:eastAsia="黑体" w:cs="Times New Roman"/>
          <w:bCs/>
          <w:sz w:val="21"/>
          <w:szCs w:val="21"/>
        </w:rPr>
        <w:t>从事教育工作</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420" w:firstLineChars="200"/>
        <w:jc w:val="both"/>
        <w:textAlignment w:val="auto"/>
        <w:rPr>
          <w:rFonts w:ascii="Times New Roman" w:hAnsi="Times New Roman" w:cs="Times New Roman"/>
          <w:sz w:val="21"/>
          <w:szCs w:val="21"/>
        </w:rPr>
      </w:pPr>
      <w:r>
        <w:rPr>
          <w:rFonts w:hint="eastAsia" w:ascii="Times New Roman" w:hAnsi="Times New Roman" w:eastAsia="楷体" w:cs="Times New Roman"/>
          <w:kern w:val="2"/>
          <w:sz w:val="21"/>
          <w:szCs w:val="21"/>
        </w:rPr>
        <w:t>指在各级各类学校、教育机构中从事与教育有关的教育教学、研究、管理工作，包括继续攻读研究生等学历深造。</w:t>
      </w:r>
    </w:p>
    <w:p>
      <w:pPr>
        <w:pStyle w:val="3"/>
        <w:keepNext w:val="0"/>
        <w:keepLines w:val="0"/>
        <w:pageBreakBefore w:val="0"/>
        <w:widowControl w:val="0"/>
        <w:kinsoku/>
        <w:wordWrap/>
        <w:overflowPunct/>
        <w:topLinePunct w:val="0"/>
        <w:autoSpaceDE/>
        <w:autoSpaceDN/>
        <w:bidi w:val="0"/>
        <w:adjustRightInd w:val="0"/>
        <w:spacing w:line="400" w:lineRule="exact"/>
        <w:ind w:firstLine="420" w:firstLineChars="200"/>
        <w:jc w:val="both"/>
        <w:textAlignment w:val="auto"/>
        <w:rPr>
          <w:rFonts w:ascii="Times New Roman" w:hAnsi="Times New Roman"/>
          <w:bCs/>
          <w:sz w:val="21"/>
          <w:szCs w:val="21"/>
        </w:rPr>
      </w:pPr>
      <w:r>
        <w:rPr>
          <w:rStyle w:val="10"/>
          <w:rFonts w:ascii="Times New Roman" w:hAnsi="Times New Roman"/>
          <w:kern w:val="0"/>
          <w:sz w:val="21"/>
          <w:szCs w:val="21"/>
        </w:rPr>
        <w:t xml:space="preserve">[18] </w:t>
      </w:r>
      <w:r>
        <w:rPr>
          <w:rFonts w:hint="eastAsia" w:ascii="Times New Roman" w:hAnsi="Times New Roman" w:eastAsia="黑体"/>
          <w:bCs/>
          <w:sz w:val="21"/>
          <w:szCs w:val="21"/>
        </w:rPr>
        <w:t>教育服务经历</w:t>
      </w:r>
    </w:p>
    <w:p>
      <w:pPr>
        <w:pStyle w:val="3"/>
        <w:keepNext w:val="0"/>
        <w:keepLines w:val="0"/>
        <w:pageBreakBefore w:val="0"/>
        <w:widowControl w:val="0"/>
        <w:kinsoku/>
        <w:wordWrap/>
        <w:overflowPunct/>
        <w:topLinePunct w:val="0"/>
        <w:autoSpaceDE/>
        <w:autoSpaceDN/>
        <w:bidi w:val="0"/>
        <w:adjustRightInd w:val="0"/>
        <w:spacing w:line="400" w:lineRule="exact"/>
        <w:ind w:firstLine="420" w:firstLineChars="200"/>
        <w:jc w:val="both"/>
        <w:textAlignment w:val="auto"/>
        <w:rPr>
          <w:rFonts w:ascii="Times New Roman" w:hAnsi="Times New Roman"/>
          <w:sz w:val="21"/>
          <w:szCs w:val="21"/>
        </w:rPr>
      </w:pPr>
      <w:r>
        <w:rPr>
          <w:rFonts w:hint="eastAsia" w:ascii="Times New Roman" w:hAnsi="Times New Roman" w:eastAsia="楷体"/>
          <w:sz w:val="21"/>
          <w:szCs w:val="21"/>
        </w:rPr>
        <w:t>指在中学</w:t>
      </w:r>
      <w:r>
        <w:rPr>
          <w:rFonts w:ascii="Times New Roman" w:hAnsi="Times New Roman" w:eastAsia="楷体"/>
          <w:sz w:val="21"/>
          <w:szCs w:val="21"/>
        </w:rPr>
        <w:t>/</w:t>
      </w:r>
      <w:r>
        <w:rPr>
          <w:rFonts w:hint="eastAsia" w:ascii="Times New Roman" w:hAnsi="Times New Roman" w:eastAsia="楷体"/>
          <w:sz w:val="21"/>
          <w:szCs w:val="21"/>
        </w:rPr>
        <w:t>小学</w:t>
      </w:r>
      <w:r>
        <w:rPr>
          <w:rFonts w:ascii="Times New Roman" w:hAnsi="Times New Roman" w:eastAsia="楷体"/>
          <w:sz w:val="21"/>
          <w:szCs w:val="21"/>
        </w:rPr>
        <w:t>/</w:t>
      </w:r>
      <w:r>
        <w:rPr>
          <w:rFonts w:hint="eastAsia" w:ascii="Times New Roman" w:hAnsi="Times New Roman" w:eastAsia="楷体"/>
          <w:sz w:val="21"/>
          <w:szCs w:val="21"/>
        </w:rPr>
        <w:t>幼儿园从事教学、管理、研究等工作。</w:t>
      </w:r>
    </w:p>
    <w:p>
      <w:pPr>
        <w:pStyle w:val="3"/>
        <w:keepNext w:val="0"/>
        <w:keepLines w:val="0"/>
        <w:pageBreakBefore w:val="0"/>
        <w:widowControl w:val="0"/>
        <w:kinsoku/>
        <w:wordWrap/>
        <w:overflowPunct/>
        <w:topLinePunct w:val="0"/>
        <w:autoSpaceDE/>
        <w:autoSpaceDN/>
        <w:bidi w:val="0"/>
        <w:adjustRightInd w:val="0"/>
        <w:spacing w:line="400" w:lineRule="exact"/>
        <w:ind w:firstLine="420" w:firstLineChars="200"/>
        <w:jc w:val="both"/>
        <w:textAlignment w:val="auto"/>
        <w:rPr>
          <w:rFonts w:ascii="Times New Roman" w:hAnsi="Times New Roman"/>
          <w:sz w:val="21"/>
          <w:szCs w:val="21"/>
        </w:rPr>
      </w:pPr>
      <w:r>
        <w:rPr>
          <w:rStyle w:val="10"/>
          <w:rFonts w:ascii="Times New Roman" w:hAnsi="Times New Roman"/>
          <w:kern w:val="0"/>
          <w:sz w:val="21"/>
          <w:szCs w:val="21"/>
        </w:rPr>
        <w:t xml:space="preserve">[19] </w:t>
      </w:r>
      <w:r>
        <w:rPr>
          <w:rFonts w:hint="eastAsia" w:ascii="Times New Roman" w:hAnsi="Times New Roman" w:eastAsia="黑体"/>
          <w:bCs/>
          <w:sz w:val="21"/>
          <w:szCs w:val="21"/>
        </w:rPr>
        <w:t>校外实践导师</w:t>
      </w:r>
    </w:p>
    <w:p>
      <w:pPr>
        <w:pStyle w:val="3"/>
        <w:keepNext w:val="0"/>
        <w:keepLines w:val="0"/>
        <w:pageBreakBefore w:val="0"/>
        <w:widowControl w:val="0"/>
        <w:kinsoku/>
        <w:wordWrap/>
        <w:overflowPunct/>
        <w:topLinePunct w:val="0"/>
        <w:autoSpaceDE/>
        <w:autoSpaceDN/>
        <w:bidi w:val="0"/>
        <w:adjustRightInd w:val="0"/>
        <w:spacing w:line="400" w:lineRule="exact"/>
        <w:ind w:firstLine="420" w:firstLineChars="200"/>
        <w:jc w:val="both"/>
        <w:textAlignment w:val="auto"/>
        <w:rPr>
          <w:rFonts w:ascii="Times New Roman" w:hAnsi="Times New Roman"/>
          <w:sz w:val="21"/>
          <w:szCs w:val="21"/>
        </w:rPr>
      </w:pPr>
      <w:r>
        <w:rPr>
          <w:rFonts w:hint="eastAsia" w:ascii="Times New Roman" w:hAnsi="Times New Roman" w:eastAsia="楷体"/>
          <w:bCs/>
          <w:sz w:val="21"/>
          <w:szCs w:val="21"/>
        </w:rPr>
        <w:t>指校外中小学、幼儿园中指导师范生教育实践的教师。</w:t>
      </w:r>
      <w:r>
        <w:rPr>
          <w:rFonts w:hint="eastAsia" w:ascii="Times New Roman" w:hAnsi="Times New Roman" w:eastAsia="楷体"/>
          <w:sz w:val="21"/>
          <w:szCs w:val="21"/>
        </w:rPr>
        <w:t>实习生数与校外实践导师比例</w:t>
      </w:r>
      <w:r>
        <w:rPr>
          <w:rFonts w:ascii="Times New Roman" w:hAnsi="Times New Roman" w:eastAsia="楷体"/>
          <w:sz w:val="21"/>
          <w:szCs w:val="21"/>
        </w:rPr>
        <w:t>=</w:t>
      </w:r>
      <w:r>
        <w:rPr>
          <w:rFonts w:hint="eastAsia" w:ascii="Times New Roman" w:hAnsi="Times New Roman" w:eastAsia="楷体"/>
          <w:sz w:val="21"/>
          <w:szCs w:val="21"/>
        </w:rPr>
        <w:t>实习生数</w:t>
      </w:r>
      <w:r>
        <w:rPr>
          <w:rFonts w:ascii="Times New Roman" w:hAnsi="Times New Roman" w:eastAsia="楷体"/>
          <w:sz w:val="21"/>
          <w:szCs w:val="21"/>
        </w:rPr>
        <w:t>/</w:t>
      </w:r>
      <w:r>
        <w:rPr>
          <w:rFonts w:hint="eastAsia" w:ascii="Times New Roman" w:hAnsi="Times New Roman" w:eastAsia="楷体"/>
          <w:sz w:val="21"/>
          <w:szCs w:val="21"/>
        </w:rPr>
        <w:t>校外实践导师数。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both"/>
        <w:textAlignment w:val="auto"/>
        <w:rPr>
          <w:rFonts w:eastAsia="黑体"/>
          <w:bCs/>
          <w:sz w:val="21"/>
          <w:szCs w:val="21"/>
        </w:rPr>
      </w:pPr>
      <w:r>
        <w:rPr>
          <w:rStyle w:val="10"/>
          <w:kern w:val="0"/>
          <w:sz w:val="21"/>
          <w:szCs w:val="21"/>
        </w:rPr>
        <w:t>[20]</w:t>
      </w:r>
      <w:r>
        <w:rPr>
          <w:kern w:val="0"/>
          <w:sz w:val="21"/>
          <w:szCs w:val="21"/>
        </w:rPr>
        <w:t xml:space="preserve"> </w:t>
      </w:r>
      <w:r>
        <w:rPr>
          <w:rFonts w:hint="eastAsia" w:eastAsia="黑体"/>
          <w:bCs/>
          <w:sz w:val="21"/>
          <w:szCs w:val="21"/>
        </w:rPr>
        <w:t>幼儿园教育领域</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420" w:firstLineChars="200"/>
        <w:jc w:val="both"/>
        <w:textAlignment w:val="auto"/>
        <w:rPr>
          <w:rFonts w:hint="eastAsia" w:ascii="Times New Roman" w:hAnsi="Times New Roman" w:eastAsia="楷体" w:cs="Times New Roman"/>
          <w:bCs/>
          <w:kern w:val="2"/>
          <w:sz w:val="21"/>
          <w:szCs w:val="21"/>
        </w:rPr>
      </w:pPr>
      <w:r>
        <w:rPr>
          <w:rFonts w:hint="eastAsia" w:ascii="Times New Roman" w:hAnsi="Times New Roman" w:eastAsia="楷体" w:cs="Times New Roman"/>
          <w:bCs/>
          <w:kern w:val="2"/>
          <w:sz w:val="21"/>
          <w:szCs w:val="21"/>
        </w:rPr>
        <w:t>《幼儿园教育指导纲要（试行）》规定，幼儿园的教育内容是全面的、启蒙性的，可以相对划分为健康、语言、社会、科学、艺术五个领域。</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420" w:firstLineChars="200"/>
        <w:jc w:val="both"/>
        <w:textAlignment w:val="auto"/>
        <w:rPr>
          <w:rFonts w:hint="eastAsia" w:ascii="Times New Roman" w:hAnsi="Times New Roman" w:eastAsia="楷体" w:cs="Times New Roman"/>
          <w:bCs/>
          <w:kern w:val="2"/>
          <w:sz w:val="21"/>
          <w:szCs w:val="21"/>
        </w:rPr>
      </w:pP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420" w:firstLineChars="200"/>
        <w:jc w:val="both"/>
        <w:textAlignment w:val="auto"/>
        <w:rPr>
          <w:rFonts w:hint="eastAsia" w:ascii="Times New Roman" w:hAnsi="Times New Roman" w:eastAsia="楷体" w:cs="Times New Roman"/>
          <w:bCs/>
          <w:kern w:val="2"/>
          <w:sz w:val="21"/>
          <w:szCs w:val="21"/>
        </w:rPr>
      </w:pP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420" w:firstLineChars="200"/>
        <w:jc w:val="both"/>
        <w:textAlignment w:val="auto"/>
        <w:rPr>
          <w:rFonts w:hint="eastAsia" w:ascii="Times New Roman" w:hAnsi="Times New Roman" w:eastAsia="楷体" w:cs="Times New Roman"/>
          <w:bCs/>
          <w:kern w:val="2"/>
          <w:sz w:val="21"/>
          <w:szCs w:val="21"/>
        </w:rPr>
      </w:pPr>
    </w:p>
    <w:p>
      <w:pPr>
        <w:keepNext w:val="0"/>
        <w:keepLines w:val="0"/>
        <w:pageBreakBefore w:val="0"/>
        <w:widowControl w:val="0"/>
        <w:kinsoku/>
        <w:wordWrap/>
        <w:overflowPunct/>
        <w:topLinePunct w:val="0"/>
        <w:autoSpaceDE/>
        <w:autoSpaceDN/>
        <w:bidi w:val="0"/>
        <w:spacing w:line="400" w:lineRule="exact"/>
        <w:ind w:firstLine="420" w:firstLineChars="200"/>
        <w:jc w:val="both"/>
        <w:textAlignment w:val="auto"/>
        <w:rPr>
          <w:rFonts w:hint="eastAsia" w:ascii="宋体" w:hAnsi="宋体" w:eastAsia="宋体" w:cs="宋体"/>
          <w:sz w:val="21"/>
          <w:szCs w:val="21"/>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rightChars="0" w:firstLine="538" w:firstLineChars="100"/>
        <w:jc w:val="both"/>
        <w:textAlignment w:val="auto"/>
        <w:outlineLvl w:val="9"/>
        <w:rPr>
          <w:rFonts w:hint="eastAsia" w:ascii="黑体" w:hAnsi="黑体" w:eastAsia="黑体" w:cs="黑体"/>
          <w:b/>
          <w:bCs/>
          <w:color w:val="000000"/>
          <w:spacing w:val="8"/>
          <w:sz w:val="52"/>
          <w:szCs w:val="5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rightChars="0" w:firstLine="538" w:firstLineChars="100"/>
        <w:jc w:val="both"/>
        <w:textAlignment w:val="auto"/>
        <w:outlineLvl w:val="9"/>
        <w:rPr>
          <w:rFonts w:hint="eastAsia" w:ascii="黑体" w:hAnsi="黑体" w:eastAsia="黑体" w:cs="黑体"/>
          <w:b/>
          <w:bCs/>
          <w:color w:val="000000"/>
          <w:spacing w:val="8"/>
          <w:sz w:val="52"/>
          <w:szCs w:val="5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rightChars="0" w:firstLine="538" w:firstLineChars="100"/>
        <w:jc w:val="both"/>
        <w:textAlignment w:val="auto"/>
        <w:outlineLvl w:val="9"/>
        <w:rPr>
          <w:rFonts w:hint="eastAsia" w:ascii="黑体" w:hAnsi="黑体" w:eastAsia="黑体" w:cs="黑体"/>
          <w:b/>
          <w:bCs/>
          <w:color w:val="000000"/>
          <w:spacing w:val="8"/>
          <w:sz w:val="52"/>
          <w:szCs w:val="5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rightChars="0" w:firstLine="538" w:firstLineChars="100"/>
        <w:jc w:val="both"/>
        <w:textAlignment w:val="auto"/>
        <w:outlineLvl w:val="9"/>
        <w:rPr>
          <w:rFonts w:hint="eastAsia" w:ascii="黑体" w:hAnsi="黑体" w:eastAsia="黑体" w:cs="黑体"/>
          <w:b/>
          <w:bCs/>
          <w:color w:val="000000"/>
          <w:spacing w:val="8"/>
          <w:sz w:val="52"/>
          <w:szCs w:val="52"/>
          <w:shd w:val="clear" w:fill="FFFFFF"/>
          <w:lang w:val="en-US" w:eastAsia="zh-CN"/>
        </w:rPr>
      </w:pPr>
    </w:p>
    <w:p>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rightChars="0"/>
        <w:jc w:val="center"/>
        <w:textAlignment w:val="auto"/>
        <w:outlineLvl w:val="9"/>
        <w:rPr>
          <w:rFonts w:hint="eastAsia" w:ascii="黑体" w:hAnsi="黑体" w:eastAsia="黑体" w:cs="黑体"/>
          <w:b/>
          <w:bCs/>
          <w:color w:val="000000"/>
          <w:spacing w:val="8"/>
          <w:sz w:val="52"/>
          <w:szCs w:val="52"/>
          <w:shd w:val="clear" w:fill="FFFFFF"/>
          <w:lang w:val="en-US" w:eastAsia="zh-CN"/>
        </w:rPr>
      </w:pPr>
      <w:r>
        <w:rPr>
          <w:rFonts w:hint="eastAsia" w:ascii="黑体" w:hAnsi="黑体" w:eastAsia="黑体" w:cs="黑体"/>
          <w:b/>
          <w:bCs/>
          <w:color w:val="000000"/>
          <w:spacing w:val="8"/>
          <w:sz w:val="52"/>
          <w:szCs w:val="52"/>
          <w:shd w:val="clear" w:fill="FFFFFF"/>
          <w:lang w:val="en-US" w:eastAsia="zh-CN"/>
        </w:rPr>
        <w:t>学校教师教育基本</w:t>
      </w:r>
    </w:p>
    <w:p>
      <w:pPr>
        <w:pStyle w:val="6"/>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rightChars="0"/>
        <w:jc w:val="center"/>
        <w:textAlignment w:val="auto"/>
        <w:outlineLvl w:val="9"/>
        <w:rPr>
          <w:rFonts w:hint="eastAsia" w:ascii="黑体" w:hAnsi="黑体" w:eastAsia="黑体" w:cs="黑体"/>
          <w:b/>
          <w:bCs/>
          <w:color w:val="000000"/>
          <w:spacing w:val="8"/>
          <w:sz w:val="52"/>
          <w:szCs w:val="52"/>
          <w:shd w:val="clear" w:fill="FFFFFF"/>
          <w:lang w:val="en-US" w:eastAsia="zh-CN"/>
        </w:rPr>
      </w:pPr>
      <w:r>
        <w:rPr>
          <w:rFonts w:hint="eastAsia" w:ascii="黑体" w:hAnsi="黑体" w:eastAsia="黑体" w:cs="黑体"/>
          <w:b/>
          <w:bCs/>
          <w:color w:val="000000"/>
          <w:spacing w:val="8"/>
          <w:sz w:val="52"/>
          <w:szCs w:val="52"/>
          <w:shd w:val="clear" w:fill="FFFFFF"/>
          <w:lang w:val="en-US" w:eastAsia="zh-CN"/>
        </w:rPr>
        <w:t>情况</w:t>
      </w:r>
    </w:p>
    <w:p>
      <w:pPr>
        <w:pStyle w:val="6"/>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rightChars="0"/>
        <w:jc w:val="center"/>
        <w:textAlignment w:val="auto"/>
        <w:outlineLvl w:val="9"/>
        <w:rPr>
          <w:rFonts w:hint="eastAsia" w:ascii="黑体" w:hAnsi="黑体" w:eastAsia="黑体" w:cs="黑体"/>
          <w:b/>
          <w:bCs/>
          <w:color w:val="000000"/>
          <w:spacing w:val="8"/>
          <w:sz w:val="52"/>
          <w:szCs w:val="52"/>
          <w:shd w:val="clear" w:fill="FFFFFF"/>
          <w:lang w:val="en-US" w:eastAsia="zh-CN"/>
        </w:rPr>
      </w:pPr>
    </w:p>
    <w:p>
      <w:pPr>
        <w:pStyle w:val="6"/>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rightChars="0"/>
        <w:jc w:val="center"/>
        <w:textAlignment w:val="auto"/>
        <w:outlineLvl w:val="9"/>
        <w:rPr>
          <w:rFonts w:hint="eastAsia" w:ascii="黑体" w:hAnsi="黑体" w:eastAsia="黑体" w:cs="黑体"/>
          <w:b/>
          <w:bCs/>
          <w:color w:val="000000"/>
          <w:spacing w:val="8"/>
          <w:sz w:val="52"/>
          <w:szCs w:val="52"/>
          <w:shd w:val="clear" w:fill="FFFFFF"/>
          <w:lang w:val="en-US" w:eastAsia="zh-CN"/>
        </w:rPr>
      </w:pPr>
    </w:p>
    <w:p>
      <w:pPr>
        <w:pStyle w:val="6"/>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rightChars="0"/>
        <w:jc w:val="center"/>
        <w:textAlignment w:val="auto"/>
        <w:outlineLvl w:val="9"/>
        <w:rPr>
          <w:rFonts w:hint="eastAsia" w:ascii="黑体" w:hAnsi="黑体" w:eastAsia="黑体" w:cs="黑体"/>
          <w:b/>
          <w:bCs/>
          <w:color w:val="000000"/>
          <w:spacing w:val="8"/>
          <w:sz w:val="52"/>
          <w:szCs w:val="52"/>
          <w:shd w:val="clear" w:fill="FFFFFF"/>
          <w:lang w:val="en-US" w:eastAsia="zh-CN"/>
        </w:rPr>
      </w:pPr>
    </w:p>
    <w:p>
      <w:pPr>
        <w:pStyle w:val="6"/>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rightChars="0"/>
        <w:jc w:val="center"/>
        <w:textAlignment w:val="auto"/>
        <w:outlineLvl w:val="9"/>
        <w:rPr>
          <w:rFonts w:hint="eastAsia" w:ascii="黑体" w:hAnsi="黑体" w:eastAsia="黑体" w:cs="黑体"/>
          <w:b/>
          <w:bCs/>
          <w:color w:val="000000"/>
          <w:spacing w:val="8"/>
          <w:sz w:val="52"/>
          <w:szCs w:val="52"/>
          <w:shd w:val="clear" w:fill="FFFFFF"/>
          <w:lang w:val="en-US" w:eastAsia="zh-CN"/>
        </w:rPr>
      </w:pPr>
    </w:p>
    <w:p>
      <w:pPr>
        <w:pStyle w:val="6"/>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rightChars="0"/>
        <w:jc w:val="center"/>
        <w:textAlignment w:val="auto"/>
        <w:outlineLvl w:val="9"/>
        <w:rPr>
          <w:rFonts w:hint="eastAsia" w:ascii="仿宋" w:hAnsi="仿宋" w:eastAsia="仿宋" w:cs="仿宋"/>
          <w:b/>
          <w:bCs/>
          <w:color w:val="000000"/>
          <w:spacing w:val="8"/>
          <w:sz w:val="21"/>
          <w:szCs w:val="21"/>
          <w:shd w:val="clear" w:fill="FFFFFF"/>
          <w:lang w:val="en-US" w:eastAsia="zh-CN"/>
        </w:rPr>
      </w:pPr>
      <w:r>
        <w:rPr>
          <w:rFonts w:hint="eastAsia" w:ascii="仿宋" w:hAnsi="仿宋" w:eastAsia="仿宋" w:cs="仿宋"/>
          <w:b/>
          <w:bCs/>
          <w:color w:val="000000"/>
          <w:spacing w:val="8"/>
          <w:sz w:val="21"/>
          <w:szCs w:val="21"/>
          <w:shd w:val="clear" w:fill="FFFFFF"/>
          <w:lang w:val="en-US" w:eastAsia="zh-CN"/>
        </w:rPr>
        <w:t>学校简介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ind w:left="0" w:right="0" w:firstLine="0"/>
        <w:jc w:val="both"/>
        <w:textAlignment w:val="baseline"/>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bdr w:val="none" w:color="auto" w:sz="0" w:space="0"/>
          <w:vertAlign w:val="baseline"/>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ind w:left="0" w:right="0" w:firstLine="0"/>
        <w:jc w:val="both"/>
        <w:textAlignment w:val="baseline"/>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333333"/>
          <w:spacing w:val="0"/>
          <w:sz w:val="21"/>
          <w:szCs w:val="21"/>
          <w:bdr w:val="none" w:color="auto" w:sz="0" w:space="0"/>
          <w:vertAlign w:val="baseline"/>
        </w:rPr>
        <w:t>   </w:t>
      </w:r>
      <w:r>
        <w:rPr>
          <w:rFonts w:hint="eastAsia" w:ascii="仿宋" w:hAnsi="仿宋" w:eastAsia="仿宋" w:cs="仿宋"/>
          <w:i w:val="0"/>
          <w:iCs w:val="0"/>
          <w:caps w:val="0"/>
          <w:color w:val="000000" w:themeColor="text1"/>
          <w:spacing w:val="0"/>
          <w:sz w:val="21"/>
          <w:szCs w:val="21"/>
          <w:bdr w:val="none" w:color="auto" w:sz="0" w:space="0"/>
          <w:vertAlign w:val="baseline"/>
          <w14:textFill>
            <w14:solidFill>
              <w14:schemeClr w14:val="tx1"/>
            </w14:solidFill>
          </w14:textFill>
        </w:rPr>
        <w:t xml:space="preserve"> 广西师范大学地处国际旅游胜地、国家历史文化名城桂林，是国家教育部与广西壮族自治区人民政府共建高校、“中西部高校基础能力建设工程项目”高校、广西壮族自治区人民政府重点支持建设国内一流大学的3所高校之一，全国文明校园。有王城、育才、雁山3个校区，校园面积4100多亩；在职教职员工2500多人，全日制本科生近27000人，硕士研究生7000多人，博士研究生350多人，各类留学生近1700人，成人教育学生26000多人。学校已发展成为广西教师教育的“领头羊”、人文强桂的“主力军”、科技兴桂的“生力军”、广西国际教育的“排头兵”。目前，学校正全力推进“双一流”建设和综合改革，努力实现建设国内一流、国际知名、教师教育特色鲜明的国内高水平大学的目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ind w:left="0" w:right="0" w:firstLine="0"/>
        <w:jc w:val="both"/>
        <w:textAlignment w:val="baseline"/>
        <w:rPr>
          <w:rFonts w:hint="eastAsia" w:ascii="仿宋" w:hAnsi="仿宋" w:eastAsia="仿宋" w:cs="仿宋"/>
          <w:i w:val="0"/>
          <w:iCs w:val="0"/>
          <w:caps w:val="0"/>
          <w:color w:val="000000" w:themeColor="text1"/>
          <w:spacing w:val="0"/>
          <w:sz w:val="21"/>
          <w:szCs w:val="21"/>
          <w14:textFill>
            <w14:solidFill>
              <w14:schemeClr w14:val="tx1"/>
            </w14:solidFill>
          </w14:textFill>
        </w:rPr>
      </w:pPr>
      <w:r>
        <w:rPr>
          <w:rStyle w:val="9"/>
          <w:rFonts w:hint="eastAsia" w:ascii="仿宋" w:hAnsi="仿宋" w:eastAsia="仿宋" w:cs="仿宋"/>
          <w:i w:val="0"/>
          <w:iCs w:val="0"/>
          <w:caps w:val="0"/>
          <w:color w:val="000000" w:themeColor="text1"/>
          <w:spacing w:val="0"/>
          <w:sz w:val="21"/>
          <w:szCs w:val="21"/>
          <w:bdr w:val="none" w:color="auto" w:sz="0" w:space="0"/>
          <w:vertAlign w:val="baseline"/>
          <w14:textFill>
            <w14:solidFill>
              <w14:schemeClr w14:val="tx1"/>
            </w14:solidFill>
          </w14:textFill>
        </w:rPr>
        <w:t xml:space="preserve">    </w:t>
      </w:r>
      <w:r>
        <w:rPr>
          <w:rStyle w:val="9"/>
          <w:rFonts w:hint="eastAsia" w:ascii="仿宋" w:hAnsi="仿宋" w:eastAsia="仿宋" w:cs="仿宋"/>
          <w:i w:val="0"/>
          <w:iCs w:val="0"/>
          <w:caps w:val="0"/>
          <w:color w:val="000000" w:themeColor="text1"/>
          <w:spacing w:val="0"/>
          <w:sz w:val="21"/>
          <w:szCs w:val="21"/>
          <w:bdr w:val="none" w:color="auto" w:sz="0" w:space="0"/>
          <w:vertAlign w:val="baseline"/>
          <w:lang w:val="en-US" w:eastAsia="zh-CN"/>
          <w14:textFill>
            <w14:solidFill>
              <w14:schemeClr w14:val="tx1"/>
            </w14:solidFill>
          </w14:textFill>
        </w:rPr>
        <w:t xml:space="preserve"> </w:t>
      </w:r>
      <w:r>
        <w:rPr>
          <w:rStyle w:val="9"/>
          <w:rFonts w:hint="eastAsia" w:ascii="仿宋" w:hAnsi="仿宋" w:eastAsia="仿宋" w:cs="仿宋"/>
          <w:i w:val="0"/>
          <w:iCs w:val="0"/>
          <w:caps w:val="0"/>
          <w:color w:val="000000" w:themeColor="text1"/>
          <w:spacing w:val="0"/>
          <w:sz w:val="21"/>
          <w:szCs w:val="21"/>
          <w:bdr w:val="none" w:color="auto" w:sz="0" w:space="0"/>
          <w:vertAlign w:val="baseline"/>
          <w14:textFill>
            <w14:solidFill>
              <w14:schemeClr w14:val="tx1"/>
            </w14:solidFill>
          </w14:textFill>
        </w:rPr>
        <w:t>学校历史文化丰厚。</w:t>
      </w:r>
      <w:r>
        <w:rPr>
          <w:rFonts w:hint="eastAsia" w:ascii="仿宋" w:hAnsi="仿宋" w:eastAsia="仿宋" w:cs="仿宋"/>
          <w:i w:val="0"/>
          <w:iCs w:val="0"/>
          <w:caps w:val="0"/>
          <w:color w:val="000000" w:themeColor="text1"/>
          <w:spacing w:val="0"/>
          <w:sz w:val="21"/>
          <w:szCs w:val="21"/>
          <w:bdr w:val="none" w:color="auto" w:sz="0" w:space="0"/>
          <w:vertAlign w:val="baseline"/>
          <w14:textFill>
            <w14:solidFill>
              <w14:schemeClr w14:val="tx1"/>
            </w14:solidFill>
          </w14:textFill>
        </w:rPr>
        <w:t>学校前身——广西省立师范专科学校创办于1932年，是广西高等师范教育的开端，是中国最早的高等师范学校之一，曾六次更名，八次迁址，四度调整。抗战时期，与西南师范学院、昆明师范学院一起，成为抗日大后方著名的三所高等师范院校，并被誉为“西南民主堡垒”。1943～1978年，是广西唯一一所培养本科学历教师人才的高校。1983年更名为广西师范大学。建校以来，杨东莼、薛暮桥、陈望道、欧阳予倩、林砺儒、陈翰笙、夏征农以及曾作忠、张云莹、谢厚藩、陈伯康、林焕平、钟文典、伍纯道等一大批知名人士和专家学者荟萃学校，秉承“尊师重道、敬业乐群”的校训精神，执教治学，弘文励教，为国家尤其是广西培养了40多万名教师和其他专业人才。2012年，时任中共中央政治局委员、国务委员刘延东视察学校时，勉励师生“建设有特色高水平的一流大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ind w:left="0" w:right="0" w:firstLine="0"/>
        <w:jc w:val="both"/>
        <w:textAlignment w:val="baseline"/>
        <w:rPr>
          <w:rFonts w:hint="eastAsia" w:ascii="仿宋" w:hAnsi="仿宋" w:eastAsia="仿宋" w:cs="仿宋"/>
          <w:i w:val="0"/>
          <w:iCs w:val="0"/>
          <w:caps w:val="0"/>
          <w:color w:val="000000" w:themeColor="text1"/>
          <w:spacing w:val="0"/>
          <w:sz w:val="21"/>
          <w:szCs w:val="21"/>
          <w14:textFill>
            <w14:solidFill>
              <w14:schemeClr w14:val="tx1"/>
            </w14:solidFill>
          </w14:textFill>
        </w:rPr>
      </w:pPr>
      <w:r>
        <w:rPr>
          <w:rStyle w:val="9"/>
          <w:rFonts w:hint="eastAsia" w:ascii="仿宋" w:hAnsi="仿宋" w:eastAsia="仿宋" w:cs="仿宋"/>
          <w:i w:val="0"/>
          <w:iCs w:val="0"/>
          <w:caps w:val="0"/>
          <w:color w:val="000000" w:themeColor="text1"/>
          <w:spacing w:val="0"/>
          <w:sz w:val="21"/>
          <w:szCs w:val="21"/>
          <w:bdr w:val="none" w:color="auto" w:sz="0" w:space="0"/>
          <w:vertAlign w:val="baseline"/>
          <w14:textFill>
            <w14:solidFill>
              <w14:schemeClr w14:val="tx1"/>
            </w14:solidFill>
          </w14:textFill>
        </w:rPr>
        <w:t xml:space="preserve">    </w:t>
      </w:r>
      <w:r>
        <w:rPr>
          <w:rStyle w:val="9"/>
          <w:rFonts w:hint="eastAsia" w:ascii="仿宋" w:hAnsi="仿宋" w:eastAsia="仿宋" w:cs="仿宋"/>
          <w:i w:val="0"/>
          <w:iCs w:val="0"/>
          <w:caps w:val="0"/>
          <w:color w:val="000000" w:themeColor="text1"/>
          <w:spacing w:val="0"/>
          <w:sz w:val="21"/>
          <w:szCs w:val="21"/>
          <w:bdr w:val="none" w:color="auto" w:sz="0" w:space="0"/>
          <w:vertAlign w:val="baseline"/>
          <w:lang w:val="en-US" w:eastAsia="zh-CN"/>
          <w14:textFill>
            <w14:solidFill>
              <w14:schemeClr w14:val="tx1"/>
            </w14:solidFill>
          </w14:textFill>
        </w:rPr>
        <w:t xml:space="preserve"> </w:t>
      </w:r>
      <w:r>
        <w:rPr>
          <w:rStyle w:val="9"/>
          <w:rFonts w:hint="eastAsia" w:ascii="仿宋" w:hAnsi="仿宋" w:eastAsia="仿宋" w:cs="仿宋"/>
          <w:i w:val="0"/>
          <w:iCs w:val="0"/>
          <w:caps w:val="0"/>
          <w:color w:val="000000" w:themeColor="text1"/>
          <w:spacing w:val="0"/>
          <w:sz w:val="21"/>
          <w:szCs w:val="21"/>
          <w:bdr w:val="none" w:color="auto" w:sz="0" w:space="0"/>
          <w:vertAlign w:val="baseline"/>
          <w14:textFill>
            <w14:solidFill>
              <w14:schemeClr w14:val="tx1"/>
            </w14:solidFill>
          </w14:textFill>
        </w:rPr>
        <w:t>学校科教平台较高。</w:t>
      </w:r>
      <w:r>
        <w:rPr>
          <w:rFonts w:hint="eastAsia" w:ascii="仿宋" w:hAnsi="仿宋" w:eastAsia="仿宋" w:cs="仿宋"/>
          <w:i w:val="0"/>
          <w:iCs w:val="0"/>
          <w:caps w:val="0"/>
          <w:color w:val="000000" w:themeColor="text1"/>
          <w:spacing w:val="0"/>
          <w:sz w:val="21"/>
          <w:szCs w:val="21"/>
          <w:bdr w:val="none" w:color="auto" w:sz="0" w:space="0"/>
          <w:vertAlign w:val="baseline"/>
          <w14:textFill>
            <w14:solidFill>
              <w14:schemeClr w14:val="tx1"/>
            </w14:solidFill>
          </w14:textFill>
        </w:rPr>
        <w:t>现建制教学学院（部）21个，82个全日制普通本科专业，8个一级学科博士学位授权点（马克思主义理论、化学、中国语言文学、教育学、软件工程、体育学、世界史、物理学），1个专业博士点（教育学），3个博士后科研流动站，30个一级学科硕士学位授权点，18个硕士专业学位授权点。在全国第四轮学科评估中，6个学科（马克思主义理论、教育学、中国语言文学、化学、软件工程、美术学）跻身全国前40%，其中马克思主义理论获B+档。学校马克思主义理论、教育学、中国语言文学、化学、软件工程等5个一级学科获得广西一流学科建设项目，物理学获得广西一流学科建设培育项目。广西（高校）重点学科35个，化学、工程学两个学科进入国际ESI排名前1%。学科专业涵盖了10大门类，文科的学科门类、博士点、硕士点及自治区级文科重点学科均位居广西高校前列。现有1个省部共建药用资源化学与药物分子工程国家重点实验室，1个省部共建教育部“广西民族药协同创新中心”，2个教育部重点实验室，1个教育部国别和区域研究中心，1个广西工程技术研究中心，2个自治区级协同创新中心，1个广西应用数学中心，7个广西重点实验室，10个广西高校重点实验室，6个广西高校人文社会科学重点研究基地（全区共30个），5个广西协同创新中心，3个国家级实验教学示范中心，10个自治区级实验教学示范中心，6个自治区级虚拟仿真实验教学示范中心，3个自治区人才培养模式创新实验区，1个广西卓越教师教育协同创新中心，14个自治区级研究生联合培养基地。全校馆藏纸质图书359.92万册，中外文期刊97.15万册，电子图书244万册。拥有国家文科基础学科（中国语言文学）人才培养基地、国家大学生文化素质教育基地（联合）、中宣部第三批全国重点马克思主义学院、国家社会体育指导员培训基地、国家体育总局体育文化发展中心研究基地、中小学骨干教师国家级培训基地、全国重点建设职业教育师资培养培训基地、国家语委语言文字应用培训基地、教育部高校辅导员培训和研修基地、教育部全国高校思想政治工作队伍培训研修中心、教育部高等学校继续教育示范基地、教育部基础教育课程研究中心、共青团中央“青年马克思主义者培养工程”全国研究培训基地等一批国家级教学科研平台基地。学校是CERNET华南地区网桂林主节点依托单位，是广西实施“人文强桂”建设工程主体单位，2009年广西壮族自治区人民政府在学校设立了广西人文社会科学发展研究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ind w:left="0" w:right="0" w:firstLine="0"/>
        <w:jc w:val="both"/>
        <w:textAlignment w:val="baseline"/>
        <w:rPr>
          <w:rFonts w:hint="eastAsia" w:ascii="仿宋" w:hAnsi="仿宋" w:eastAsia="仿宋" w:cs="仿宋"/>
          <w:i w:val="0"/>
          <w:iCs w:val="0"/>
          <w:caps w:val="0"/>
          <w:color w:val="000000" w:themeColor="text1"/>
          <w:spacing w:val="0"/>
          <w:sz w:val="21"/>
          <w:szCs w:val="21"/>
          <w14:textFill>
            <w14:solidFill>
              <w14:schemeClr w14:val="tx1"/>
            </w14:solidFill>
          </w14:textFill>
        </w:rPr>
      </w:pPr>
      <w:r>
        <w:rPr>
          <w:rStyle w:val="9"/>
          <w:rFonts w:hint="eastAsia" w:ascii="仿宋" w:hAnsi="仿宋" w:eastAsia="仿宋" w:cs="仿宋"/>
          <w:i w:val="0"/>
          <w:iCs w:val="0"/>
          <w:caps w:val="0"/>
          <w:color w:val="000000" w:themeColor="text1"/>
          <w:spacing w:val="0"/>
          <w:sz w:val="21"/>
          <w:szCs w:val="21"/>
          <w:bdr w:val="none" w:color="auto" w:sz="0" w:space="0"/>
          <w:vertAlign w:val="baseline"/>
          <w14:textFill>
            <w14:solidFill>
              <w14:schemeClr w14:val="tx1"/>
            </w14:solidFill>
          </w14:textFill>
        </w:rPr>
        <w:t xml:space="preserve">    </w:t>
      </w:r>
      <w:r>
        <w:rPr>
          <w:rStyle w:val="9"/>
          <w:rFonts w:hint="eastAsia" w:ascii="仿宋" w:hAnsi="仿宋" w:eastAsia="仿宋" w:cs="仿宋"/>
          <w:i w:val="0"/>
          <w:iCs w:val="0"/>
          <w:caps w:val="0"/>
          <w:color w:val="000000" w:themeColor="text1"/>
          <w:spacing w:val="0"/>
          <w:sz w:val="21"/>
          <w:szCs w:val="21"/>
          <w:bdr w:val="none" w:color="auto" w:sz="0" w:space="0"/>
          <w:vertAlign w:val="baseline"/>
          <w:lang w:val="en-US" w:eastAsia="zh-CN"/>
          <w14:textFill>
            <w14:solidFill>
              <w14:schemeClr w14:val="tx1"/>
            </w14:solidFill>
          </w14:textFill>
        </w:rPr>
        <w:t xml:space="preserve"> </w:t>
      </w:r>
      <w:r>
        <w:rPr>
          <w:rStyle w:val="9"/>
          <w:rFonts w:hint="eastAsia" w:ascii="仿宋" w:hAnsi="仿宋" w:eastAsia="仿宋" w:cs="仿宋"/>
          <w:i w:val="0"/>
          <w:iCs w:val="0"/>
          <w:caps w:val="0"/>
          <w:color w:val="000000" w:themeColor="text1"/>
          <w:spacing w:val="0"/>
          <w:sz w:val="21"/>
          <w:szCs w:val="21"/>
          <w:bdr w:val="none" w:color="auto" w:sz="0" w:space="0"/>
          <w:vertAlign w:val="baseline"/>
          <w14:textFill>
            <w14:solidFill>
              <w14:schemeClr w14:val="tx1"/>
            </w14:solidFill>
          </w14:textFill>
        </w:rPr>
        <w:t>学校师资素质优良。</w:t>
      </w:r>
      <w:r>
        <w:rPr>
          <w:rFonts w:hint="eastAsia" w:ascii="仿宋" w:hAnsi="仿宋" w:eastAsia="仿宋" w:cs="仿宋"/>
          <w:i w:val="0"/>
          <w:iCs w:val="0"/>
          <w:caps w:val="0"/>
          <w:color w:val="000000" w:themeColor="text1"/>
          <w:spacing w:val="0"/>
          <w:sz w:val="21"/>
          <w:szCs w:val="21"/>
          <w:bdr w:val="none" w:color="auto" w:sz="0" w:space="0"/>
          <w:vertAlign w:val="baseline"/>
          <w14:textFill>
            <w14:solidFill>
              <w14:schemeClr w14:val="tx1"/>
            </w14:solidFill>
          </w14:textFill>
        </w:rPr>
        <w:t>学校有专任教师2000多人，专任教师中正高级近400人，高级职称占专任教师人数的48.68%；拥有博士学位700多人，硕士以上学位教师人数占总数的84.87%。硕士研究生导师1300多人，博士研究生导师200多人。学校有国家级、省部级高层次人才约160人次，其中有国家“万人计划”科技创新领军人才、哲学社会科学领军人才、国家“万人计划”百千万工程领军人才、国家“长江学者”特聘教授、国家百千万人才工程人选、全国文化名家暨“四个一批”人才、国家级教学名师等国家级人才20多人次，国家级各类人才称号已经齐全（包括双聘院士）；有广西院士后备人选、广西八桂学者、广西特聘专家、广西优秀专家、广西十百千人才工程人选等省部级人才约140人次。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ind w:left="0" w:right="0" w:firstLine="0"/>
        <w:jc w:val="both"/>
        <w:textAlignment w:val="baseline"/>
        <w:rPr>
          <w:rFonts w:hint="eastAsia" w:ascii="仿宋" w:hAnsi="仿宋" w:eastAsia="仿宋" w:cs="仿宋"/>
          <w:i w:val="0"/>
          <w:iCs w:val="0"/>
          <w:caps w:val="0"/>
          <w:color w:val="000000" w:themeColor="text1"/>
          <w:spacing w:val="0"/>
          <w:sz w:val="21"/>
          <w:szCs w:val="21"/>
          <w14:textFill>
            <w14:solidFill>
              <w14:schemeClr w14:val="tx1"/>
            </w14:solidFill>
          </w14:textFill>
        </w:rPr>
      </w:pPr>
      <w:r>
        <w:rPr>
          <w:rStyle w:val="9"/>
          <w:rFonts w:hint="eastAsia" w:ascii="仿宋" w:hAnsi="仿宋" w:eastAsia="仿宋" w:cs="仿宋"/>
          <w:i w:val="0"/>
          <w:iCs w:val="0"/>
          <w:caps w:val="0"/>
          <w:color w:val="000000" w:themeColor="text1"/>
          <w:spacing w:val="0"/>
          <w:sz w:val="21"/>
          <w:szCs w:val="21"/>
          <w:bdr w:val="none" w:color="auto" w:sz="0" w:space="0"/>
          <w:vertAlign w:val="baseline"/>
          <w14:textFill>
            <w14:solidFill>
              <w14:schemeClr w14:val="tx1"/>
            </w14:solidFill>
          </w14:textFill>
        </w:rPr>
        <w:t xml:space="preserve">    </w:t>
      </w:r>
      <w:r>
        <w:rPr>
          <w:rStyle w:val="9"/>
          <w:rFonts w:hint="eastAsia" w:ascii="仿宋" w:hAnsi="仿宋" w:eastAsia="仿宋" w:cs="仿宋"/>
          <w:i w:val="0"/>
          <w:iCs w:val="0"/>
          <w:caps w:val="0"/>
          <w:color w:val="000000" w:themeColor="text1"/>
          <w:spacing w:val="0"/>
          <w:sz w:val="21"/>
          <w:szCs w:val="21"/>
          <w:bdr w:val="none" w:color="auto" w:sz="0" w:space="0"/>
          <w:vertAlign w:val="baseline"/>
          <w:lang w:val="en-US" w:eastAsia="zh-CN"/>
          <w14:textFill>
            <w14:solidFill>
              <w14:schemeClr w14:val="tx1"/>
            </w14:solidFill>
          </w14:textFill>
        </w:rPr>
        <w:t xml:space="preserve"> </w:t>
      </w:r>
      <w:r>
        <w:rPr>
          <w:rStyle w:val="9"/>
          <w:rFonts w:hint="eastAsia" w:ascii="仿宋" w:hAnsi="仿宋" w:eastAsia="仿宋" w:cs="仿宋"/>
          <w:i w:val="0"/>
          <w:iCs w:val="0"/>
          <w:caps w:val="0"/>
          <w:color w:val="000000" w:themeColor="text1"/>
          <w:spacing w:val="0"/>
          <w:sz w:val="21"/>
          <w:szCs w:val="21"/>
          <w:bdr w:val="none" w:color="auto" w:sz="0" w:space="0"/>
          <w:vertAlign w:val="baseline"/>
          <w14:textFill>
            <w14:solidFill>
              <w14:schemeClr w14:val="tx1"/>
            </w14:solidFill>
          </w14:textFill>
        </w:rPr>
        <w:t>学校教改成果显著。</w:t>
      </w:r>
      <w:r>
        <w:rPr>
          <w:rFonts w:hint="eastAsia" w:ascii="仿宋" w:hAnsi="仿宋" w:eastAsia="仿宋" w:cs="仿宋"/>
          <w:i w:val="0"/>
          <w:iCs w:val="0"/>
          <w:caps w:val="0"/>
          <w:color w:val="000000" w:themeColor="text1"/>
          <w:spacing w:val="0"/>
          <w:sz w:val="21"/>
          <w:szCs w:val="21"/>
          <w:bdr w:val="none" w:color="auto" w:sz="0" w:space="0"/>
          <w:vertAlign w:val="baseline"/>
          <w14:textFill>
            <w14:solidFill>
              <w14:schemeClr w14:val="tx1"/>
            </w14:solidFill>
          </w14:textFill>
        </w:rPr>
        <w:t>学校获得国家级一流本科专业建设点16个、国家一流课程7门，国家级特色专业建设点7个、国家专业综合改革试点1个、教育部卓越教师培养计划改革项目1项，国家精品视频公开课3门、国家级精品资源共享课6门、国家级精品课程2门、国家级双语示范课程1门，国家级教学团队2个，国家级大学生校外实践教育基地1个，所获国家级标志性成果在西部地区同类院校和广西高校中名列前茅；获得国家级教学成果奖13项，其中一等奖1项、二等奖11项、优秀奖1项。现有自治区级一流本科专业建设点9个、优势特色专业15个、自治区优质专业11个，自治区在线开放课程8门，自治区一流课程51门，精品课程27门，自治区级精品视频公开课4门，自治区特色专业及课程一体化项目11个，自治区教学团队10个。学校创新创业教育成绩显著，近六届全国“互联网+”大学生创新创业大赛，共获得了1金6银11铜的好成绩。此外，学校始终坚守教师教育的使命与担当，确立了“引领广西、打造品牌、服务基础、走向海外”的教师教育发展思路，成为广西教师教育的“摇篮”，形成了涵盖各级各类师资培养的“全覆盖”体系，构建了教师职前培养和职后培训“一体化”模式，为推动广西基础教育和职业教育发展作出了积极探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ind w:left="0" w:right="0" w:firstLine="0"/>
        <w:jc w:val="both"/>
        <w:textAlignment w:val="baseline"/>
        <w:rPr>
          <w:rFonts w:hint="eastAsia" w:ascii="仿宋" w:hAnsi="仿宋" w:eastAsia="仿宋" w:cs="仿宋"/>
          <w:i w:val="0"/>
          <w:iCs w:val="0"/>
          <w:caps w:val="0"/>
          <w:color w:val="000000" w:themeColor="text1"/>
          <w:spacing w:val="0"/>
          <w:sz w:val="21"/>
          <w:szCs w:val="21"/>
          <w14:textFill>
            <w14:solidFill>
              <w14:schemeClr w14:val="tx1"/>
            </w14:solidFill>
          </w14:textFill>
        </w:rPr>
      </w:pPr>
      <w:r>
        <w:rPr>
          <w:rStyle w:val="9"/>
          <w:rFonts w:hint="eastAsia" w:ascii="仿宋" w:hAnsi="仿宋" w:eastAsia="仿宋" w:cs="仿宋"/>
          <w:i w:val="0"/>
          <w:iCs w:val="0"/>
          <w:caps w:val="0"/>
          <w:color w:val="000000" w:themeColor="text1"/>
          <w:spacing w:val="0"/>
          <w:sz w:val="21"/>
          <w:szCs w:val="21"/>
          <w:bdr w:val="none" w:color="auto" w:sz="0" w:space="0"/>
          <w:vertAlign w:val="baseline"/>
          <w14:textFill>
            <w14:solidFill>
              <w14:schemeClr w14:val="tx1"/>
            </w14:solidFill>
          </w14:textFill>
        </w:rPr>
        <w:t>   </w:t>
      </w:r>
      <w:r>
        <w:rPr>
          <w:rStyle w:val="9"/>
          <w:rFonts w:hint="eastAsia" w:ascii="仿宋" w:hAnsi="仿宋" w:eastAsia="仿宋" w:cs="仿宋"/>
          <w:i w:val="0"/>
          <w:iCs w:val="0"/>
          <w:caps w:val="0"/>
          <w:color w:val="000000" w:themeColor="text1"/>
          <w:spacing w:val="0"/>
          <w:sz w:val="21"/>
          <w:szCs w:val="21"/>
          <w:bdr w:val="none" w:color="auto" w:sz="0" w:space="0"/>
          <w:vertAlign w:val="baseline"/>
          <w:lang w:val="en-US" w:eastAsia="zh-CN"/>
          <w14:textFill>
            <w14:solidFill>
              <w14:schemeClr w14:val="tx1"/>
            </w14:solidFill>
          </w14:textFill>
        </w:rPr>
        <w:t xml:space="preserve">  </w:t>
      </w:r>
      <w:r>
        <w:rPr>
          <w:rStyle w:val="9"/>
          <w:rFonts w:hint="eastAsia" w:ascii="仿宋" w:hAnsi="仿宋" w:eastAsia="仿宋" w:cs="仿宋"/>
          <w:i w:val="0"/>
          <w:iCs w:val="0"/>
          <w:caps w:val="0"/>
          <w:color w:val="000000" w:themeColor="text1"/>
          <w:spacing w:val="0"/>
          <w:sz w:val="21"/>
          <w:szCs w:val="21"/>
          <w:bdr w:val="none" w:color="auto" w:sz="0" w:space="0"/>
          <w:vertAlign w:val="baseline"/>
          <w14:textFill>
            <w14:solidFill>
              <w14:schemeClr w14:val="tx1"/>
            </w14:solidFill>
          </w14:textFill>
        </w:rPr>
        <w:t>学校科研成果丰硕。</w:t>
      </w:r>
      <w:r>
        <w:rPr>
          <w:rFonts w:hint="eastAsia" w:ascii="仿宋" w:hAnsi="仿宋" w:eastAsia="仿宋" w:cs="仿宋"/>
          <w:i w:val="0"/>
          <w:iCs w:val="0"/>
          <w:caps w:val="0"/>
          <w:color w:val="000000" w:themeColor="text1"/>
          <w:spacing w:val="0"/>
          <w:sz w:val="21"/>
          <w:szCs w:val="21"/>
          <w:bdr w:val="none" w:color="auto" w:sz="0" w:space="0"/>
          <w:vertAlign w:val="baseline"/>
          <w14:textFill>
            <w14:solidFill>
              <w14:schemeClr w14:val="tx1"/>
            </w14:solidFill>
          </w14:textFill>
        </w:rPr>
        <w:t>“十三五”期间，学校科研立项数和科研经费均获得大幅增长，获得各级各类科研项目1848项，其中，承担国家自然科学基金、国家社科基金、国家星火计划项目等国家级项目342项，科研经费（R&amp;D经费）总计约5.56亿元。到目前为止，科研成果获中国专利奖1项，获广西科学技术特别贡献奖1项、广西科学技术奖一等奖10项、二等奖30项、三等奖37项，获专利授权1600多件。国家社科基金项目年度立项数连续10年均跻身全国百强，获得国家社科基金重大项目5项。获中国高校人文社会科学研究优秀成果奖二等奖3项，三等奖4项；全国教育科学研究优秀成果奖二等奖2项，三等奖5项；广西社会科学优秀成果奖557项，其中一等奖30项。2部教材获得 “十二五”国家级规划教材。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ind w:left="0" w:right="0" w:firstLine="0"/>
        <w:jc w:val="both"/>
        <w:textAlignment w:val="baseline"/>
        <w:rPr>
          <w:rFonts w:hint="eastAsia" w:ascii="仿宋" w:hAnsi="仿宋" w:eastAsia="仿宋" w:cs="仿宋"/>
          <w:i w:val="0"/>
          <w:iCs w:val="0"/>
          <w:caps w:val="0"/>
          <w:color w:val="000000" w:themeColor="text1"/>
          <w:spacing w:val="0"/>
          <w:sz w:val="21"/>
          <w:szCs w:val="21"/>
          <w14:textFill>
            <w14:solidFill>
              <w14:schemeClr w14:val="tx1"/>
            </w14:solidFill>
          </w14:textFill>
        </w:rPr>
      </w:pPr>
      <w:r>
        <w:rPr>
          <w:rStyle w:val="9"/>
          <w:rFonts w:hint="eastAsia" w:ascii="仿宋" w:hAnsi="仿宋" w:eastAsia="仿宋" w:cs="仿宋"/>
          <w:i w:val="0"/>
          <w:iCs w:val="0"/>
          <w:caps w:val="0"/>
          <w:color w:val="000000" w:themeColor="text1"/>
          <w:spacing w:val="0"/>
          <w:sz w:val="21"/>
          <w:szCs w:val="21"/>
          <w:bdr w:val="none" w:color="auto" w:sz="0" w:space="0"/>
          <w:vertAlign w:val="baseline"/>
          <w14:textFill>
            <w14:solidFill>
              <w14:schemeClr w14:val="tx1"/>
            </w14:solidFill>
          </w14:textFill>
        </w:rPr>
        <w:t xml:space="preserve">    </w:t>
      </w:r>
      <w:r>
        <w:rPr>
          <w:rStyle w:val="9"/>
          <w:rFonts w:hint="eastAsia" w:ascii="仿宋" w:hAnsi="仿宋" w:eastAsia="仿宋" w:cs="仿宋"/>
          <w:i w:val="0"/>
          <w:iCs w:val="0"/>
          <w:caps w:val="0"/>
          <w:color w:val="000000" w:themeColor="text1"/>
          <w:spacing w:val="0"/>
          <w:sz w:val="21"/>
          <w:szCs w:val="21"/>
          <w:bdr w:val="none" w:color="auto" w:sz="0" w:space="0"/>
          <w:vertAlign w:val="baseline"/>
          <w:lang w:val="en-US" w:eastAsia="zh-CN"/>
          <w14:textFill>
            <w14:solidFill>
              <w14:schemeClr w14:val="tx1"/>
            </w14:solidFill>
          </w14:textFill>
        </w:rPr>
        <w:t xml:space="preserve"> </w:t>
      </w:r>
      <w:r>
        <w:rPr>
          <w:rStyle w:val="9"/>
          <w:rFonts w:hint="eastAsia" w:ascii="仿宋" w:hAnsi="仿宋" w:eastAsia="仿宋" w:cs="仿宋"/>
          <w:i w:val="0"/>
          <w:iCs w:val="0"/>
          <w:caps w:val="0"/>
          <w:color w:val="000000" w:themeColor="text1"/>
          <w:spacing w:val="0"/>
          <w:sz w:val="21"/>
          <w:szCs w:val="21"/>
          <w:bdr w:val="none" w:color="auto" w:sz="0" w:space="0"/>
          <w:vertAlign w:val="baseline"/>
          <w14:textFill>
            <w14:solidFill>
              <w14:schemeClr w14:val="tx1"/>
            </w14:solidFill>
          </w14:textFill>
        </w:rPr>
        <w:t>学校文化产业蓬勃发展。</w:t>
      </w:r>
      <w:r>
        <w:rPr>
          <w:rFonts w:hint="eastAsia" w:ascii="仿宋" w:hAnsi="仿宋" w:eastAsia="仿宋" w:cs="仿宋"/>
          <w:i w:val="0"/>
          <w:iCs w:val="0"/>
          <w:caps w:val="0"/>
          <w:color w:val="000000" w:themeColor="text1"/>
          <w:spacing w:val="0"/>
          <w:sz w:val="21"/>
          <w:szCs w:val="21"/>
          <w:bdr w:val="none" w:color="auto" w:sz="0" w:space="0"/>
          <w:vertAlign w:val="baseline"/>
          <w14:textFill>
            <w14:solidFill>
              <w14:schemeClr w14:val="tx1"/>
            </w14:solidFill>
          </w14:textFill>
        </w:rPr>
        <w:t>广西师范大学出版社成立于1986年11月，作为全国首批转企试点的高校出版社，于2009年6月28日正式成立广西师范大学出版社集团，是中国首家地方大学出版社集团和广西首家出版集团。近年来，先后收购澳大利亚视觉出版集团和英国ACC出版集团，领先建成具有成熟的完整产业链的跨国出版集团。现拥有分别位于桂林、北京、上海、深圳等地以及美国、英国、新加坡、马来西亚、澳大利亚、克罗地亚、日本等国家的30多家企业和分支机构。在行业机构近些年组织的综合评估中，综合实力稳居中国大学出版社前十。先后有20多种图书荣获“五个一工程奖”“中国出版政府奖”“中华优秀出版物奖”“中国好书”等国家图书大奖，近10种图书获评“世界最美的书”“中国最美的书”；先后被评为全国高校教材管理先进集体、先进高校出版社，被新闻出版总署评为良好出版社、先进出版单位等荣誉；入选全国第二批数字出版转型示范单位、知识服务模式（综合类）试点单位，三次入选“国家文化出口重点企业”，连续8年进入中国图书海外馆藏影响力排名20强；曾获得深圳读书月“年度致敬出版社”、上海书展“最有号召力的出版社”、北京图书订货会“读者最喜爱的出版社”等荣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ind w:left="0" w:right="0" w:firstLine="0"/>
        <w:jc w:val="both"/>
        <w:textAlignment w:val="baseline"/>
        <w:rPr>
          <w:rFonts w:hint="eastAsia" w:ascii="仿宋" w:hAnsi="仿宋" w:eastAsia="仿宋" w:cs="仿宋"/>
          <w:i w:val="0"/>
          <w:iCs w:val="0"/>
          <w:caps w:val="0"/>
          <w:color w:val="000000" w:themeColor="text1"/>
          <w:spacing w:val="0"/>
          <w:sz w:val="21"/>
          <w:szCs w:val="21"/>
          <w14:textFill>
            <w14:solidFill>
              <w14:schemeClr w14:val="tx1"/>
            </w14:solidFill>
          </w14:textFill>
        </w:rPr>
      </w:pPr>
      <w:r>
        <w:rPr>
          <w:rStyle w:val="9"/>
          <w:rFonts w:hint="eastAsia" w:ascii="仿宋" w:hAnsi="仿宋" w:eastAsia="仿宋" w:cs="仿宋"/>
          <w:i w:val="0"/>
          <w:iCs w:val="0"/>
          <w:caps w:val="0"/>
          <w:color w:val="000000" w:themeColor="text1"/>
          <w:spacing w:val="0"/>
          <w:sz w:val="21"/>
          <w:szCs w:val="21"/>
          <w:bdr w:val="none" w:color="auto" w:sz="0" w:space="0"/>
          <w:vertAlign w:val="baseline"/>
          <w14:textFill>
            <w14:solidFill>
              <w14:schemeClr w14:val="tx1"/>
            </w14:solidFill>
          </w14:textFill>
        </w:rPr>
        <w:t xml:space="preserve">    </w:t>
      </w:r>
      <w:r>
        <w:rPr>
          <w:rStyle w:val="9"/>
          <w:rFonts w:hint="eastAsia" w:ascii="仿宋" w:hAnsi="仿宋" w:eastAsia="仿宋" w:cs="仿宋"/>
          <w:i w:val="0"/>
          <w:iCs w:val="0"/>
          <w:caps w:val="0"/>
          <w:color w:val="000000" w:themeColor="text1"/>
          <w:spacing w:val="0"/>
          <w:sz w:val="21"/>
          <w:szCs w:val="21"/>
          <w:bdr w:val="none" w:color="auto" w:sz="0" w:space="0"/>
          <w:vertAlign w:val="baseline"/>
          <w:lang w:val="en-US" w:eastAsia="zh-CN"/>
          <w14:textFill>
            <w14:solidFill>
              <w14:schemeClr w14:val="tx1"/>
            </w14:solidFill>
          </w14:textFill>
        </w:rPr>
        <w:t xml:space="preserve"> </w:t>
      </w:r>
      <w:r>
        <w:rPr>
          <w:rStyle w:val="9"/>
          <w:rFonts w:hint="eastAsia" w:ascii="仿宋" w:hAnsi="仿宋" w:eastAsia="仿宋" w:cs="仿宋"/>
          <w:i w:val="0"/>
          <w:iCs w:val="0"/>
          <w:caps w:val="0"/>
          <w:color w:val="000000" w:themeColor="text1"/>
          <w:spacing w:val="0"/>
          <w:sz w:val="21"/>
          <w:szCs w:val="21"/>
          <w:bdr w:val="none" w:color="auto" w:sz="0" w:space="0"/>
          <w:vertAlign w:val="baseline"/>
          <w14:textFill>
            <w14:solidFill>
              <w14:schemeClr w14:val="tx1"/>
            </w14:solidFill>
          </w14:textFill>
        </w:rPr>
        <w:t>学校国际交流广泛。</w:t>
      </w:r>
      <w:r>
        <w:rPr>
          <w:rFonts w:hint="eastAsia" w:ascii="仿宋" w:hAnsi="仿宋" w:eastAsia="仿宋" w:cs="仿宋"/>
          <w:i w:val="0"/>
          <w:iCs w:val="0"/>
          <w:caps w:val="0"/>
          <w:color w:val="000000" w:themeColor="text1"/>
          <w:spacing w:val="0"/>
          <w:sz w:val="21"/>
          <w:szCs w:val="21"/>
          <w:bdr w:val="none" w:color="auto" w:sz="0" w:space="0"/>
          <w:vertAlign w:val="baseline"/>
          <w14:textFill>
            <w14:solidFill>
              <w14:schemeClr w14:val="tx1"/>
            </w14:solidFill>
          </w14:textFill>
        </w:rPr>
        <w:t>现与32个国家和地区的355所高校及机构建立了合作交流关系，在海外设有3所孔子学院和1所孔子课堂。学校是教育部来华留学示范基地、国务院侨务办公室华文教育基地、中国华侨文化交流基地，是教育部“中国政府奖学金”、国家汉办“孔子学院奖学金”、广西政府“东盟奖学金”国际学生接收单位。近十年共接收了来自80多个国家的长、短期国际学生近16000名。2018年通过教育部来华留学质量认证。学校王城和育才校区曾是越南学校的办学点，从这里走出了10多位越南国家领导人，40多位越南省部级领导，是目前国内接受和培养越南留学生最多的高校，也是全国唯一在越南建立孔子学院的高校。2018年学校成立了越南研究院，着力打造越南研究智库平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ind w:right="0" w:firstLine="422" w:firstLineChars="200"/>
        <w:jc w:val="both"/>
        <w:textAlignment w:val="baseline"/>
        <w:rPr>
          <w:rFonts w:hint="eastAsia" w:ascii="仿宋" w:hAnsi="仿宋" w:eastAsia="仿宋" w:cs="仿宋"/>
          <w:i w:val="0"/>
          <w:iCs w:val="0"/>
          <w:caps w:val="0"/>
          <w:color w:val="000000" w:themeColor="text1"/>
          <w:spacing w:val="0"/>
          <w:sz w:val="21"/>
          <w:szCs w:val="21"/>
          <w:bdr w:val="none" w:color="auto" w:sz="0" w:space="0"/>
          <w:vertAlign w:val="baseline"/>
          <w14:textFill>
            <w14:solidFill>
              <w14:schemeClr w14:val="tx1"/>
            </w14:solidFill>
          </w14:textFill>
        </w:rPr>
      </w:pPr>
      <w:r>
        <w:rPr>
          <w:rStyle w:val="9"/>
          <w:rFonts w:hint="eastAsia" w:ascii="仿宋" w:hAnsi="仿宋" w:eastAsia="仿宋" w:cs="仿宋"/>
          <w:i w:val="0"/>
          <w:iCs w:val="0"/>
          <w:caps w:val="0"/>
          <w:color w:val="000000" w:themeColor="text1"/>
          <w:spacing w:val="0"/>
          <w:sz w:val="21"/>
          <w:szCs w:val="21"/>
          <w:bdr w:val="none" w:color="auto" w:sz="0" w:space="0"/>
          <w:vertAlign w:val="baseline"/>
          <w14:textFill>
            <w14:solidFill>
              <w14:schemeClr w14:val="tx1"/>
            </w14:solidFill>
          </w14:textFill>
        </w:rPr>
        <w:t>学校社会声誉良好。</w:t>
      </w:r>
      <w:r>
        <w:rPr>
          <w:rFonts w:hint="eastAsia" w:ascii="仿宋" w:hAnsi="仿宋" w:eastAsia="仿宋" w:cs="仿宋"/>
          <w:i w:val="0"/>
          <w:iCs w:val="0"/>
          <w:caps w:val="0"/>
          <w:color w:val="000000" w:themeColor="text1"/>
          <w:spacing w:val="0"/>
          <w:sz w:val="21"/>
          <w:szCs w:val="21"/>
          <w:bdr w:val="none" w:color="auto" w:sz="0" w:space="0"/>
          <w:vertAlign w:val="baseline"/>
          <w14:textFill>
            <w14:solidFill>
              <w14:schemeClr w14:val="tx1"/>
            </w14:solidFill>
          </w14:textFill>
        </w:rPr>
        <w:t>学校党委被评为“全国先进基层党组织”。学校荣获 “全国学校艺术教育工作先进单位”“教育部依法治校示范校”“国家级语言文字规范化示范校”“安全文明校园”“绿色大学”“国防教育特色学校”等称号。学校在2008年教育部本科教学工作水平评估中获得优秀等级，在2016年教育部本科教学工作审核评估中得到了评估专家组的高度认可。学校教务处连续3次被评为“全国普通高校优秀教务处”，学校高教研究室连续3次获“全国优秀高等教育研究机构”称号。科研处被评为“全国高校科技管理先进单位”“全国普通高校科研管理（自然科学类、人文社会科学类）先进集体”“全国高校科技管理先进团队”。2017年，学校被评为全国第二批深化创新创业教育改革示范性高校。2019年，学校被评为全国创新创业典型经验高校（创新创业50强），大学生创业园2020年通过科技部国家级众创空间入库培育核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ind w:left="0" w:right="0" w:firstLine="2845" w:firstLineChars="1355"/>
        <w:jc w:val="both"/>
        <w:textAlignment w:val="baseline"/>
        <w:rPr>
          <w:rFonts w:hint="eastAsia" w:ascii="仿宋" w:hAnsi="仿宋" w:eastAsia="仿宋" w:cs="仿宋"/>
          <w:i w:val="0"/>
          <w:iCs w:val="0"/>
          <w:caps w:val="0"/>
          <w:color w:val="000000" w:themeColor="text1"/>
          <w:spacing w:val="0"/>
          <w:sz w:val="21"/>
          <w:szCs w:val="21"/>
          <w:bdr w:val="none" w:color="auto" w:sz="0" w:space="0"/>
          <w:vertAlign w:val="baseline"/>
          <w14:textFill>
            <w14:solidFill>
              <w14:schemeClr w14:val="tx1"/>
            </w14:solidFill>
          </w14:textFill>
        </w:rPr>
      </w:pPr>
      <w:r>
        <w:rPr>
          <w:rFonts w:hint="eastAsia" w:ascii="仿宋" w:hAnsi="仿宋" w:eastAsia="仿宋" w:cs="仿宋"/>
          <w:i w:val="0"/>
          <w:iCs w:val="0"/>
          <w:caps w:val="0"/>
          <w:color w:val="333333"/>
          <w:spacing w:val="0"/>
          <w:sz w:val="21"/>
          <w:szCs w:val="21"/>
        </w:rPr>
        <w:t>（更新时间：2021年9月30日）</w:t>
      </w:r>
    </w:p>
    <w:p>
      <w:pPr>
        <w:pStyle w:val="6"/>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rightChars="0"/>
        <w:jc w:val="center"/>
        <w:textAlignment w:val="auto"/>
        <w:outlineLvl w:val="9"/>
        <w:rPr>
          <w:rFonts w:hint="default" w:ascii="仿宋" w:hAnsi="仿宋" w:eastAsia="仿宋" w:cs="仿宋"/>
          <w:b/>
          <w:bCs/>
          <w:color w:val="000000" w:themeColor="text1"/>
          <w:spacing w:val="8"/>
          <w:sz w:val="21"/>
          <w:szCs w:val="21"/>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spacing w:line="400" w:lineRule="exact"/>
        <w:ind w:firstLine="422" w:firstLineChars="200"/>
        <w:jc w:val="center"/>
        <w:textAlignment w:val="auto"/>
        <w:rPr>
          <w:rFonts w:hint="eastAsia" w:ascii="仿宋" w:hAnsi="仿宋" w:eastAsia="仿宋" w:cs="仿宋"/>
          <w:b/>
          <w:bCs/>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广西师范大学师范专业名单</w:t>
      </w:r>
    </w:p>
    <w:tbl>
      <w:tblPr>
        <w:tblStyle w:val="7"/>
        <w:tblpPr w:leftFromText="180" w:rightFromText="180" w:vertAnchor="page" w:horzAnchor="page" w:tblpX="741" w:tblpY="1861"/>
        <w:tblW w:w="6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1"/>
        <w:gridCol w:w="846"/>
        <w:gridCol w:w="1723"/>
        <w:gridCol w:w="1110"/>
        <w:gridCol w:w="750"/>
        <w:gridCol w:w="926"/>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blHeader/>
        </w:trPr>
        <w:tc>
          <w:tcPr>
            <w:tcW w:w="551" w:type="dxa"/>
            <w:tcBorders>
              <w:top w:val="single" w:color="auto" w:sz="4" w:space="0"/>
            </w:tcBorders>
            <w:noWrap w:val="0"/>
            <w:vAlign w:val="center"/>
          </w:tcPr>
          <w:p>
            <w:pPr>
              <w:spacing w:line="336" w:lineRule="exact"/>
              <w:jc w:val="center"/>
              <w:rPr>
                <w:rFonts w:hint="eastAsia" w:ascii="仿宋" w:hAnsi="仿宋" w:eastAsia="仿宋" w:cs="仿宋"/>
                <w:b/>
                <w:sz w:val="21"/>
                <w:szCs w:val="21"/>
              </w:rPr>
            </w:pPr>
            <w:r>
              <w:rPr>
                <w:rFonts w:hint="eastAsia" w:ascii="仿宋" w:hAnsi="仿宋" w:eastAsia="仿宋" w:cs="仿宋"/>
                <w:b/>
                <w:sz w:val="21"/>
                <w:szCs w:val="21"/>
              </w:rPr>
              <w:t>序号</w:t>
            </w:r>
          </w:p>
        </w:tc>
        <w:tc>
          <w:tcPr>
            <w:tcW w:w="846" w:type="dxa"/>
            <w:tcBorders>
              <w:top w:val="single" w:color="auto" w:sz="4" w:space="0"/>
            </w:tcBorders>
            <w:noWrap w:val="0"/>
            <w:vAlign w:val="center"/>
          </w:tcPr>
          <w:p>
            <w:pPr>
              <w:spacing w:line="336" w:lineRule="exact"/>
              <w:jc w:val="center"/>
              <w:rPr>
                <w:rFonts w:hint="eastAsia" w:ascii="仿宋" w:hAnsi="仿宋" w:eastAsia="仿宋" w:cs="仿宋"/>
                <w:b/>
                <w:sz w:val="21"/>
                <w:szCs w:val="21"/>
              </w:rPr>
            </w:pPr>
            <w:r>
              <w:rPr>
                <w:rFonts w:hint="eastAsia" w:ascii="仿宋" w:hAnsi="仿宋" w:eastAsia="仿宋" w:cs="仿宋"/>
                <w:b/>
                <w:sz w:val="21"/>
                <w:szCs w:val="21"/>
              </w:rPr>
              <w:t>专业</w:t>
            </w:r>
          </w:p>
          <w:p>
            <w:pPr>
              <w:spacing w:line="336" w:lineRule="exact"/>
              <w:jc w:val="center"/>
              <w:rPr>
                <w:rFonts w:hint="eastAsia" w:ascii="仿宋" w:hAnsi="仿宋" w:eastAsia="仿宋" w:cs="仿宋"/>
                <w:b/>
                <w:sz w:val="21"/>
                <w:szCs w:val="21"/>
              </w:rPr>
            </w:pPr>
            <w:r>
              <w:rPr>
                <w:rFonts w:hint="eastAsia" w:ascii="仿宋" w:hAnsi="仿宋" w:eastAsia="仿宋" w:cs="仿宋"/>
                <w:b/>
                <w:sz w:val="21"/>
                <w:szCs w:val="21"/>
              </w:rPr>
              <w:t>代码</w:t>
            </w:r>
          </w:p>
        </w:tc>
        <w:tc>
          <w:tcPr>
            <w:tcW w:w="1723" w:type="dxa"/>
            <w:tcBorders>
              <w:top w:val="single" w:color="auto" w:sz="4" w:space="0"/>
            </w:tcBorders>
            <w:noWrap w:val="0"/>
            <w:vAlign w:val="center"/>
          </w:tcPr>
          <w:p>
            <w:pPr>
              <w:spacing w:line="336" w:lineRule="exact"/>
              <w:jc w:val="center"/>
              <w:rPr>
                <w:rFonts w:hint="eastAsia" w:ascii="仿宋" w:hAnsi="仿宋" w:eastAsia="仿宋" w:cs="仿宋"/>
                <w:b/>
                <w:sz w:val="21"/>
                <w:szCs w:val="21"/>
              </w:rPr>
            </w:pPr>
            <w:r>
              <w:rPr>
                <w:rFonts w:hint="eastAsia" w:ascii="仿宋" w:hAnsi="仿宋" w:eastAsia="仿宋" w:cs="仿宋"/>
                <w:b/>
                <w:sz w:val="21"/>
                <w:szCs w:val="21"/>
              </w:rPr>
              <w:t>专业名称</w:t>
            </w:r>
          </w:p>
        </w:tc>
        <w:tc>
          <w:tcPr>
            <w:tcW w:w="1110" w:type="dxa"/>
            <w:tcBorders>
              <w:top w:val="single" w:color="auto" w:sz="4" w:space="0"/>
            </w:tcBorders>
            <w:noWrap w:val="0"/>
            <w:vAlign w:val="center"/>
          </w:tcPr>
          <w:p>
            <w:pPr>
              <w:spacing w:line="336" w:lineRule="exact"/>
              <w:jc w:val="center"/>
              <w:rPr>
                <w:rFonts w:hint="eastAsia" w:ascii="仿宋" w:hAnsi="仿宋" w:eastAsia="仿宋" w:cs="仿宋"/>
                <w:b/>
                <w:sz w:val="21"/>
                <w:szCs w:val="21"/>
              </w:rPr>
            </w:pPr>
            <w:r>
              <w:rPr>
                <w:rFonts w:hint="eastAsia" w:ascii="仿宋" w:hAnsi="仿宋" w:eastAsia="仿宋" w:cs="仿宋"/>
                <w:b/>
                <w:sz w:val="21"/>
                <w:szCs w:val="21"/>
              </w:rPr>
              <w:t>认证</w:t>
            </w:r>
          </w:p>
          <w:p>
            <w:pPr>
              <w:spacing w:line="336" w:lineRule="exact"/>
              <w:jc w:val="center"/>
              <w:rPr>
                <w:rFonts w:hint="eastAsia" w:ascii="仿宋" w:hAnsi="仿宋" w:eastAsia="仿宋" w:cs="仿宋"/>
                <w:b/>
                <w:sz w:val="21"/>
                <w:szCs w:val="21"/>
              </w:rPr>
            </w:pPr>
            <w:r>
              <w:rPr>
                <w:rFonts w:hint="eastAsia" w:ascii="仿宋" w:hAnsi="仿宋" w:eastAsia="仿宋" w:cs="仿宋"/>
                <w:b/>
                <w:sz w:val="21"/>
                <w:szCs w:val="21"/>
              </w:rPr>
              <w:t>类型</w:t>
            </w:r>
          </w:p>
        </w:tc>
        <w:tc>
          <w:tcPr>
            <w:tcW w:w="750" w:type="dxa"/>
            <w:tcBorders>
              <w:top w:val="single" w:color="auto" w:sz="4" w:space="0"/>
            </w:tcBorders>
            <w:noWrap w:val="0"/>
            <w:vAlign w:val="center"/>
          </w:tcPr>
          <w:p>
            <w:pPr>
              <w:spacing w:line="336" w:lineRule="exact"/>
              <w:jc w:val="center"/>
              <w:rPr>
                <w:rFonts w:hint="eastAsia" w:ascii="仿宋" w:hAnsi="仿宋" w:eastAsia="仿宋" w:cs="仿宋"/>
                <w:b/>
                <w:sz w:val="21"/>
                <w:szCs w:val="21"/>
              </w:rPr>
            </w:pPr>
            <w:r>
              <w:rPr>
                <w:rFonts w:hint="eastAsia" w:ascii="仿宋" w:hAnsi="仿宋" w:eastAsia="仿宋" w:cs="仿宋"/>
                <w:b/>
                <w:sz w:val="21"/>
                <w:szCs w:val="21"/>
              </w:rPr>
              <w:t>学院</w:t>
            </w:r>
          </w:p>
        </w:tc>
        <w:tc>
          <w:tcPr>
            <w:tcW w:w="926" w:type="dxa"/>
            <w:tcBorders>
              <w:top w:val="single" w:color="auto" w:sz="4" w:space="0"/>
            </w:tcBorders>
            <w:noWrap w:val="0"/>
            <w:vAlign w:val="center"/>
          </w:tcPr>
          <w:p>
            <w:pPr>
              <w:spacing w:line="336" w:lineRule="exact"/>
              <w:jc w:val="center"/>
              <w:rPr>
                <w:rFonts w:hint="eastAsia" w:ascii="仿宋" w:hAnsi="仿宋" w:eastAsia="仿宋" w:cs="仿宋"/>
                <w:b/>
                <w:sz w:val="21"/>
                <w:szCs w:val="21"/>
              </w:rPr>
            </w:pPr>
            <w:r>
              <w:rPr>
                <w:rFonts w:hint="eastAsia" w:ascii="仿宋" w:hAnsi="仿宋" w:eastAsia="仿宋" w:cs="仿宋"/>
                <w:b/>
                <w:sz w:val="21"/>
                <w:szCs w:val="21"/>
              </w:rPr>
              <w:t>学位授</w:t>
            </w:r>
          </w:p>
          <w:p>
            <w:pPr>
              <w:spacing w:line="336" w:lineRule="exact"/>
              <w:jc w:val="center"/>
              <w:rPr>
                <w:rFonts w:hint="eastAsia" w:ascii="仿宋" w:hAnsi="仿宋" w:eastAsia="仿宋" w:cs="仿宋"/>
                <w:b/>
                <w:sz w:val="21"/>
                <w:szCs w:val="21"/>
              </w:rPr>
            </w:pPr>
            <w:r>
              <w:rPr>
                <w:rFonts w:hint="eastAsia" w:ascii="仿宋" w:hAnsi="仿宋" w:eastAsia="仿宋" w:cs="仿宋"/>
                <w:b/>
                <w:sz w:val="21"/>
                <w:szCs w:val="21"/>
              </w:rPr>
              <w:t>予门类</w:t>
            </w:r>
          </w:p>
        </w:tc>
        <w:tc>
          <w:tcPr>
            <w:tcW w:w="951" w:type="dxa"/>
            <w:tcBorders>
              <w:top w:val="single" w:color="auto" w:sz="4" w:space="0"/>
            </w:tcBorders>
            <w:noWrap w:val="0"/>
            <w:vAlign w:val="center"/>
          </w:tcPr>
          <w:p>
            <w:pPr>
              <w:spacing w:line="336" w:lineRule="exact"/>
              <w:jc w:val="center"/>
              <w:rPr>
                <w:rFonts w:hint="eastAsia" w:ascii="仿宋" w:hAnsi="仿宋" w:eastAsia="仿宋" w:cs="仿宋"/>
                <w:b/>
                <w:sz w:val="21"/>
                <w:szCs w:val="21"/>
                <w:lang w:val="en-US" w:eastAsia="zh-CN"/>
              </w:rPr>
            </w:pPr>
            <w:r>
              <w:rPr>
                <w:rFonts w:hint="eastAsia" w:ascii="仿宋" w:hAnsi="仿宋" w:eastAsia="仿宋" w:cs="仿宋"/>
                <w:b/>
                <w:sz w:val="21"/>
                <w:szCs w:val="21"/>
                <w:lang w:val="en-US" w:eastAsia="zh-CN"/>
              </w:rPr>
              <w:t>认证</w:t>
            </w:r>
          </w:p>
          <w:p>
            <w:pPr>
              <w:spacing w:line="336" w:lineRule="exact"/>
              <w:jc w:val="center"/>
              <w:rPr>
                <w:rFonts w:hint="eastAsia" w:ascii="仿宋" w:hAnsi="仿宋" w:eastAsia="仿宋" w:cs="仿宋"/>
                <w:b/>
                <w:sz w:val="21"/>
                <w:szCs w:val="21"/>
                <w:lang w:val="en-US" w:eastAsia="zh-CN"/>
              </w:rPr>
            </w:pPr>
            <w:r>
              <w:rPr>
                <w:rFonts w:hint="eastAsia" w:ascii="仿宋" w:hAnsi="仿宋" w:eastAsia="仿宋" w:cs="仿宋"/>
                <w:b/>
                <w:sz w:val="21"/>
                <w:szCs w:val="21"/>
                <w:lang w:val="en-US"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1" w:type="dxa"/>
            <w:noWrap w:val="0"/>
            <w:vAlign w:val="center"/>
          </w:tcPr>
          <w:p>
            <w:pPr>
              <w:spacing w:line="336" w:lineRule="exact"/>
              <w:jc w:val="center"/>
              <w:rPr>
                <w:rFonts w:hint="eastAsia" w:ascii="仿宋" w:hAnsi="仿宋" w:eastAsia="仿宋" w:cs="仿宋"/>
                <w:bCs/>
                <w:sz w:val="21"/>
                <w:szCs w:val="21"/>
              </w:rPr>
            </w:pPr>
            <w:r>
              <w:rPr>
                <w:rFonts w:hint="eastAsia" w:ascii="仿宋" w:hAnsi="仿宋" w:eastAsia="仿宋" w:cs="仿宋"/>
                <w:bCs/>
                <w:sz w:val="21"/>
                <w:szCs w:val="21"/>
              </w:rPr>
              <w:t>1</w:t>
            </w:r>
          </w:p>
        </w:tc>
        <w:tc>
          <w:tcPr>
            <w:tcW w:w="846"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040106</w:t>
            </w:r>
          </w:p>
        </w:tc>
        <w:tc>
          <w:tcPr>
            <w:tcW w:w="1723"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学前教育</w:t>
            </w:r>
          </w:p>
        </w:tc>
        <w:tc>
          <w:tcPr>
            <w:tcW w:w="1110"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学前教育</w:t>
            </w:r>
          </w:p>
        </w:tc>
        <w:tc>
          <w:tcPr>
            <w:tcW w:w="750"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教育</w:t>
            </w:r>
          </w:p>
        </w:tc>
        <w:tc>
          <w:tcPr>
            <w:tcW w:w="926"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教育学</w:t>
            </w:r>
          </w:p>
        </w:tc>
        <w:tc>
          <w:tcPr>
            <w:tcW w:w="951"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2016.11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1" w:type="dxa"/>
            <w:noWrap w:val="0"/>
            <w:vAlign w:val="center"/>
          </w:tcPr>
          <w:p>
            <w:pPr>
              <w:spacing w:line="336" w:lineRule="exact"/>
              <w:jc w:val="center"/>
              <w:rPr>
                <w:rFonts w:hint="eastAsia" w:ascii="仿宋" w:hAnsi="仿宋" w:eastAsia="仿宋" w:cs="仿宋"/>
                <w:bCs/>
                <w:sz w:val="21"/>
                <w:szCs w:val="21"/>
              </w:rPr>
            </w:pPr>
            <w:r>
              <w:rPr>
                <w:rFonts w:hint="eastAsia" w:ascii="仿宋" w:hAnsi="仿宋" w:eastAsia="仿宋" w:cs="仿宋"/>
                <w:bCs/>
                <w:sz w:val="21"/>
                <w:szCs w:val="21"/>
              </w:rPr>
              <w:t>2</w:t>
            </w:r>
          </w:p>
        </w:tc>
        <w:tc>
          <w:tcPr>
            <w:tcW w:w="846"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070301</w:t>
            </w:r>
          </w:p>
        </w:tc>
        <w:tc>
          <w:tcPr>
            <w:tcW w:w="1723"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化学</w:t>
            </w:r>
          </w:p>
        </w:tc>
        <w:tc>
          <w:tcPr>
            <w:tcW w:w="1110" w:type="dxa"/>
            <w:noWrap w:val="0"/>
            <w:vAlign w:val="top"/>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中学教育</w:t>
            </w:r>
          </w:p>
        </w:tc>
        <w:tc>
          <w:tcPr>
            <w:tcW w:w="750"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化药</w:t>
            </w:r>
          </w:p>
        </w:tc>
        <w:tc>
          <w:tcPr>
            <w:tcW w:w="926"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理学</w:t>
            </w:r>
          </w:p>
        </w:tc>
        <w:tc>
          <w:tcPr>
            <w:tcW w:w="951"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2016.11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1" w:type="dxa"/>
            <w:noWrap w:val="0"/>
            <w:vAlign w:val="center"/>
          </w:tcPr>
          <w:p>
            <w:pPr>
              <w:spacing w:line="336" w:lineRule="exact"/>
              <w:jc w:val="center"/>
              <w:rPr>
                <w:rFonts w:hint="eastAsia" w:ascii="仿宋" w:hAnsi="仿宋" w:eastAsia="仿宋" w:cs="仿宋"/>
                <w:bCs/>
                <w:sz w:val="21"/>
                <w:szCs w:val="21"/>
              </w:rPr>
            </w:pPr>
            <w:r>
              <w:rPr>
                <w:rFonts w:hint="eastAsia" w:ascii="仿宋" w:hAnsi="仿宋" w:eastAsia="仿宋" w:cs="仿宋"/>
                <w:bCs/>
                <w:sz w:val="21"/>
                <w:szCs w:val="21"/>
              </w:rPr>
              <w:t>3</w:t>
            </w:r>
          </w:p>
        </w:tc>
        <w:tc>
          <w:tcPr>
            <w:tcW w:w="846"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060101</w:t>
            </w:r>
          </w:p>
        </w:tc>
        <w:tc>
          <w:tcPr>
            <w:tcW w:w="1723"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历史学</w:t>
            </w:r>
          </w:p>
        </w:tc>
        <w:tc>
          <w:tcPr>
            <w:tcW w:w="1110" w:type="dxa"/>
            <w:noWrap w:val="0"/>
            <w:vAlign w:val="top"/>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中学教育</w:t>
            </w:r>
          </w:p>
        </w:tc>
        <w:tc>
          <w:tcPr>
            <w:tcW w:w="750"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文旅</w:t>
            </w:r>
          </w:p>
        </w:tc>
        <w:tc>
          <w:tcPr>
            <w:tcW w:w="926"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历史学</w:t>
            </w:r>
          </w:p>
        </w:tc>
        <w:tc>
          <w:tcPr>
            <w:tcW w:w="951"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2020.9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1" w:type="dxa"/>
            <w:noWrap w:val="0"/>
            <w:vAlign w:val="center"/>
          </w:tcPr>
          <w:p>
            <w:pPr>
              <w:spacing w:line="336" w:lineRule="exact"/>
              <w:jc w:val="center"/>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4</w:t>
            </w:r>
          </w:p>
        </w:tc>
        <w:tc>
          <w:tcPr>
            <w:tcW w:w="846"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070101</w:t>
            </w:r>
          </w:p>
        </w:tc>
        <w:tc>
          <w:tcPr>
            <w:tcW w:w="1723"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数学与应用数学</w:t>
            </w:r>
          </w:p>
        </w:tc>
        <w:tc>
          <w:tcPr>
            <w:tcW w:w="1110" w:type="dxa"/>
            <w:noWrap w:val="0"/>
            <w:vAlign w:val="top"/>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中学教育</w:t>
            </w:r>
          </w:p>
        </w:tc>
        <w:tc>
          <w:tcPr>
            <w:tcW w:w="750"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数统</w:t>
            </w:r>
          </w:p>
        </w:tc>
        <w:tc>
          <w:tcPr>
            <w:tcW w:w="926"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理学</w:t>
            </w:r>
          </w:p>
        </w:tc>
        <w:tc>
          <w:tcPr>
            <w:tcW w:w="951"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1" w:type="dxa"/>
            <w:noWrap w:val="0"/>
            <w:vAlign w:val="center"/>
          </w:tcPr>
          <w:p>
            <w:pPr>
              <w:spacing w:line="336" w:lineRule="exact"/>
              <w:jc w:val="center"/>
              <w:rPr>
                <w:rFonts w:hint="eastAsia" w:ascii="仿宋" w:hAnsi="仿宋" w:eastAsia="仿宋" w:cs="仿宋"/>
                <w:bCs/>
                <w:sz w:val="21"/>
                <w:szCs w:val="21"/>
              </w:rPr>
            </w:pPr>
            <w:r>
              <w:rPr>
                <w:rFonts w:hint="eastAsia" w:ascii="仿宋" w:hAnsi="仿宋" w:eastAsia="仿宋" w:cs="仿宋"/>
                <w:bCs/>
                <w:sz w:val="21"/>
                <w:szCs w:val="21"/>
              </w:rPr>
              <w:t>5</w:t>
            </w:r>
          </w:p>
        </w:tc>
        <w:tc>
          <w:tcPr>
            <w:tcW w:w="846"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071001</w:t>
            </w:r>
          </w:p>
        </w:tc>
        <w:tc>
          <w:tcPr>
            <w:tcW w:w="1723"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生物科学</w:t>
            </w:r>
          </w:p>
        </w:tc>
        <w:tc>
          <w:tcPr>
            <w:tcW w:w="1110" w:type="dxa"/>
            <w:noWrap w:val="0"/>
            <w:vAlign w:val="top"/>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中学教育</w:t>
            </w:r>
          </w:p>
        </w:tc>
        <w:tc>
          <w:tcPr>
            <w:tcW w:w="750"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生科</w:t>
            </w:r>
          </w:p>
        </w:tc>
        <w:tc>
          <w:tcPr>
            <w:tcW w:w="926"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理学</w:t>
            </w:r>
          </w:p>
        </w:tc>
        <w:tc>
          <w:tcPr>
            <w:tcW w:w="951"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1"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6</w:t>
            </w:r>
          </w:p>
        </w:tc>
        <w:tc>
          <w:tcPr>
            <w:tcW w:w="846"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040107</w:t>
            </w:r>
          </w:p>
        </w:tc>
        <w:tc>
          <w:tcPr>
            <w:tcW w:w="1723"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小学教育</w:t>
            </w:r>
          </w:p>
        </w:tc>
        <w:tc>
          <w:tcPr>
            <w:tcW w:w="1110"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小学教育</w:t>
            </w:r>
          </w:p>
        </w:tc>
        <w:tc>
          <w:tcPr>
            <w:tcW w:w="750"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教育</w:t>
            </w:r>
          </w:p>
        </w:tc>
        <w:tc>
          <w:tcPr>
            <w:tcW w:w="926"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教育学</w:t>
            </w:r>
          </w:p>
        </w:tc>
        <w:tc>
          <w:tcPr>
            <w:tcW w:w="951"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2021.10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1"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7</w:t>
            </w:r>
          </w:p>
        </w:tc>
        <w:tc>
          <w:tcPr>
            <w:tcW w:w="846"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030503</w:t>
            </w:r>
          </w:p>
        </w:tc>
        <w:tc>
          <w:tcPr>
            <w:tcW w:w="1723"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思想政治教育</w:t>
            </w:r>
          </w:p>
        </w:tc>
        <w:tc>
          <w:tcPr>
            <w:tcW w:w="1110"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中学教育</w:t>
            </w:r>
          </w:p>
        </w:tc>
        <w:tc>
          <w:tcPr>
            <w:tcW w:w="750"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马院</w:t>
            </w:r>
          </w:p>
        </w:tc>
        <w:tc>
          <w:tcPr>
            <w:tcW w:w="926"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法学</w:t>
            </w:r>
          </w:p>
        </w:tc>
        <w:tc>
          <w:tcPr>
            <w:tcW w:w="951"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2021.10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1"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8</w:t>
            </w:r>
          </w:p>
        </w:tc>
        <w:tc>
          <w:tcPr>
            <w:tcW w:w="846"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050201</w:t>
            </w:r>
          </w:p>
        </w:tc>
        <w:tc>
          <w:tcPr>
            <w:tcW w:w="1723"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英语</w:t>
            </w:r>
          </w:p>
        </w:tc>
        <w:tc>
          <w:tcPr>
            <w:tcW w:w="1110" w:type="dxa"/>
            <w:noWrap w:val="0"/>
            <w:vAlign w:val="top"/>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中学教育</w:t>
            </w:r>
          </w:p>
        </w:tc>
        <w:tc>
          <w:tcPr>
            <w:tcW w:w="750"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外语</w:t>
            </w:r>
          </w:p>
        </w:tc>
        <w:tc>
          <w:tcPr>
            <w:tcW w:w="926"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文学</w:t>
            </w:r>
          </w:p>
        </w:tc>
        <w:tc>
          <w:tcPr>
            <w:tcW w:w="951"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1"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9</w:t>
            </w:r>
          </w:p>
        </w:tc>
        <w:tc>
          <w:tcPr>
            <w:tcW w:w="846"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040201</w:t>
            </w:r>
          </w:p>
        </w:tc>
        <w:tc>
          <w:tcPr>
            <w:tcW w:w="1723"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体育教育</w:t>
            </w:r>
          </w:p>
        </w:tc>
        <w:tc>
          <w:tcPr>
            <w:tcW w:w="1110" w:type="dxa"/>
            <w:noWrap w:val="0"/>
            <w:vAlign w:val="top"/>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中学教育</w:t>
            </w:r>
          </w:p>
        </w:tc>
        <w:tc>
          <w:tcPr>
            <w:tcW w:w="750"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体育</w:t>
            </w:r>
          </w:p>
        </w:tc>
        <w:tc>
          <w:tcPr>
            <w:tcW w:w="926"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教育学</w:t>
            </w:r>
          </w:p>
        </w:tc>
        <w:tc>
          <w:tcPr>
            <w:tcW w:w="951"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1"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10</w:t>
            </w:r>
          </w:p>
        </w:tc>
        <w:tc>
          <w:tcPr>
            <w:tcW w:w="846"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050101</w:t>
            </w:r>
          </w:p>
        </w:tc>
        <w:tc>
          <w:tcPr>
            <w:tcW w:w="1723"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汉语言文学</w:t>
            </w:r>
          </w:p>
        </w:tc>
        <w:tc>
          <w:tcPr>
            <w:tcW w:w="1110" w:type="dxa"/>
            <w:noWrap w:val="0"/>
            <w:vAlign w:val="top"/>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中学教育</w:t>
            </w:r>
          </w:p>
        </w:tc>
        <w:tc>
          <w:tcPr>
            <w:tcW w:w="750"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文学</w:t>
            </w:r>
          </w:p>
        </w:tc>
        <w:tc>
          <w:tcPr>
            <w:tcW w:w="926"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文学</w:t>
            </w:r>
          </w:p>
        </w:tc>
        <w:tc>
          <w:tcPr>
            <w:tcW w:w="951"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1"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11</w:t>
            </w:r>
          </w:p>
        </w:tc>
        <w:tc>
          <w:tcPr>
            <w:tcW w:w="846"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070201</w:t>
            </w:r>
          </w:p>
        </w:tc>
        <w:tc>
          <w:tcPr>
            <w:tcW w:w="1723"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物理学</w:t>
            </w:r>
          </w:p>
        </w:tc>
        <w:tc>
          <w:tcPr>
            <w:tcW w:w="1110" w:type="dxa"/>
            <w:noWrap w:val="0"/>
            <w:vAlign w:val="top"/>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中学教育</w:t>
            </w:r>
          </w:p>
        </w:tc>
        <w:tc>
          <w:tcPr>
            <w:tcW w:w="750"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物理</w:t>
            </w:r>
          </w:p>
        </w:tc>
        <w:tc>
          <w:tcPr>
            <w:tcW w:w="926"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理学</w:t>
            </w:r>
          </w:p>
        </w:tc>
        <w:tc>
          <w:tcPr>
            <w:tcW w:w="951"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1"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12</w:t>
            </w:r>
          </w:p>
        </w:tc>
        <w:tc>
          <w:tcPr>
            <w:tcW w:w="846"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040102</w:t>
            </w:r>
          </w:p>
        </w:tc>
        <w:tc>
          <w:tcPr>
            <w:tcW w:w="1723"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科学教育</w:t>
            </w:r>
          </w:p>
        </w:tc>
        <w:tc>
          <w:tcPr>
            <w:tcW w:w="1110"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中学教育</w:t>
            </w:r>
          </w:p>
        </w:tc>
        <w:tc>
          <w:tcPr>
            <w:tcW w:w="750"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物理</w:t>
            </w:r>
          </w:p>
        </w:tc>
        <w:tc>
          <w:tcPr>
            <w:tcW w:w="926"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教育学</w:t>
            </w:r>
          </w:p>
        </w:tc>
        <w:tc>
          <w:tcPr>
            <w:tcW w:w="951"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1"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13</w:t>
            </w:r>
          </w:p>
        </w:tc>
        <w:tc>
          <w:tcPr>
            <w:tcW w:w="846"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040104</w:t>
            </w:r>
          </w:p>
        </w:tc>
        <w:tc>
          <w:tcPr>
            <w:tcW w:w="1723" w:type="dxa"/>
            <w:noWrap w:val="0"/>
            <w:vAlign w:val="center"/>
          </w:tcPr>
          <w:p>
            <w:pPr>
              <w:spacing w:line="30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应用心理学</w:t>
            </w:r>
          </w:p>
        </w:tc>
        <w:tc>
          <w:tcPr>
            <w:tcW w:w="1110" w:type="dxa"/>
            <w:noWrap w:val="0"/>
            <w:vAlign w:val="top"/>
          </w:tcPr>
          <w:p>
            <w:pPr>
              <w:spacing w:line="300" w:lineRule="exact"/>
              <w:jc w:val="center"/>
              <w:rPr>
                <w:rFonts w:hint="eastAsia" w:ascii="仿宋" w:hAnsi="仿宋" w:eastAsia="仿宋" w:cs="仿宋"/>
                <w:bCs/>
                <w:color w:val="auto"/>
                <w:kern w:val="2"/>
                <w:sz w:val="21"/>
                <w:szCs w:val="21"/>
                <w:highlight w:val="yellow"/>
                <w:lang w:val="en-US" w:eastAsia="zh-CN" w:bidi="ar-SA"/>
              </w:rPr>
            </w:pPr>
            <w:r>
              <w:rPr>
                <w:rFonts w:hint="eastAsia" w:ascii="仿宋" w:hAnsi="仿宋" w:eastAsia="仿宋" w:cs="仿宋"/>
                <w:bCs/>
                <w:color w:val="000000" w:themeColor="text1"/>
                <w:kern w:val="2"/>
                <w:sz w:val="21"/>
                <w:szCs w:val="21"/>
                <w:highlight w:val="none"/>
                <w:shd w:val="clear" w:color="auto" w:fill="auto"/>
                <w:lang w:val="en-US" w:eastAsia="zh-CN" w:bidi="ar-SA"/>
                <w14:textFill>
                  <w14:solidFill>
                    <w14:schemeClr w14:val="tx1"/>
                  </w14:solidFill>
                </w14:textFill>
              </w:rPr>
              <w:t>中学教育</w:t>
            </w:r>
          </w:p>
        </w:tc>
        <w:tc>
          <w:tcPr>
            <w:tcW w:w="750" w:type="dxa"/>
            <w:noWrap w:val="0"/>
            <w:vAlign w:val="center"/>
          </w:tcPr>
          <w:p>
            <w:pPr>
              <w:spacing w:line="30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教育</w:t>
            </w:r>
          </w:p>
        </w:tc>
        <w:tc>
          <w:tcPr>
            <w:tcW w:w="926" w:type="dxa"/>
            <w:noWrap w:val="0"/>
            <w:vAlign w:val="center"/>
          </w:tcPr>
          <w:p>
            <w:pPr>
              <w:spacing w:line="30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理学</w:t>
            </w:r>
          </w:p>
        </w:tc>
        <w:tc>
          <w:tcPr>
            <w:tcW w:w="951" w:type="dxa"/>
            <w:noWrap w:val="0"/>
            <w:vAlign w:val="center"/>
          </w:tcPr>
          <w:p>
            <w:pPr>
              <w:spacing w:line="30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1"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14</w:t>
            </w:r>
          </w:p>
        </w:tc>
        <w:tc>
          <w:tcPr>
            <w:tcW w:w="846" w:type="dxa"/>
            <w:noWrap w:val="0"/>
            <w:vAlign w:val="center"/>
          </w:tcPr>
          <w:p>
            <w:pPr>
              <w:spacing w:line="30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130202</w:t>
            </w:r>
          </w:p>
        </w:tc>
        <w:tc>
          <w:tcPr>
            <w:tcW w:w="1723" w:type="dxa"/>
            <w:noWrap w:val="0"/>
            <w:vAlign w:val="center"/>
          </w:tcPr>
          <w:p>
            <w:pPr>
              <w:spacing w:line="30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音乐学</w:t>
            </w:r>
          </w:p>
        </w:tc>
        <w:tc>
          <w:tcPr>
            <w:tcW w:w="1110" w:type="dxa"/>
            <w:noWrap w:val="0"/>
            <w:vAlign w:val="top"/>
          </w:tcPr>
          <w:p>
            <w:pPr>
              <w:spacing w:line="30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中学教育</w:t>
            </w:r>
          </w:p>
        </w:tc>
        <w:tc>
          <w:tcPr>
            <w:tcW w:w="750" w:type="dxa"/>
            <w:noWrap w:val="0"/>
            <w:vAlign w:val="center"/>
          </w:tcPr>
          <w:p>
            <w:pPr>
              <w:spacing w:line="30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音乐</w:t>
            </w:r>
          </w:p>
        </w:tc>
        <w:tc>
          <w:tcPr>
            <w:tcW w:w="926" w:type="dxa"/>
            <w:noWrap w:val="0"/>
            <w:vAlign w:val="center"/>
          </w:tcPr>
          <w:p>
            <w:pPr>
              <w:spacing w:line="30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艺术学</w:t>
            </w:r>
          </w:p>
        </w:tc>
        <w:tc>
          <w:tcPr>
            <w:tcW w:w="951"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1"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15</w:t>
            </w:r>
          </w:p>
        </w:tc>
        <w:tc>
          <w:tcPr>
            <w:tcW w:w="846" w:type="dxa"/>
            <w:noWrap w:val="0"/>
            <w:vAlign w:val="center"/>
          </w:tcPr>
          <w:p>
            <w:pPr>
              <w:spacing w:line="30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130401</w:t>
            </w:r>
          </w:p>
        </w:tc>
        <w:tc>
          <w:tcPr>
            <w:tcW w:w="1723" w:type="dxa"/>
            <w:noWrap w:val="0"/>
            <w:vAlign w:val="center"/>
          </w:tcPr>
          <w:p>
            <w:pPr>
              <w:spacing w:line="30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美术学</w:t>
            </w:r>
          </w:p>
        </w:tc>
        <w:tc>
          <w:tcPr>
            <w:tcW w:w="1110" w:type="dxa"/>
            <w:noWrap w:val="0"/>
            <w:vAlign w:val="top"/>
          </w:tcPr>
          <w:p>
            <w:pPr>
              <w:spacing w:line="30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中学教育</w:t>
            </w:r>
          </w:p>
        </w:tc>
        <w:tc>
          <w:tcPr>
            <w:tcW w:w="750" w:type="dxa"/>
            <w:noWrap w:val="0"/>
            <w:vAlign w:val="center"/>
          </w:tcPr>
          <w:p>
            <w:pPr>
              <w:spacing w:line="30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美术</w:t>
            </w:r>
          </w:p>
        </w:tc>
        <w:tc>
          <w:tcPr>
            <w:tcW w:w="926" w:type="dxa"/>
            <w:noWrap w:val="0"/>
            <w:vAlign w:val="center"/>
          </w:tcPr>
          <w:p>
            <w:pPr>
              <w:spacing w:line="30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艺术学</w:t>
            </w:r>
          </w:p>
        </w:tc>
        <w:tc>
          <w:tcPr>
            <w:tcW w:w="951" w:type="dxa"/>
            <w:noWrap w:val="0"/>
            <w:vAlign w:val="center"/>
          </w:tcPr>
          <w:p>
            <w:pPr>
              <w:spacing w:line="336" w:lineRule="exact"/>
              <w:jc w:val="center"/>
              <w:rPr>
                <w:rFonts w:hint="eastAsia" w:ascii="仿宋" w:hAnsi="仿宋" w:eastAsia="仿宋" w:cs="仿宋"/>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1" w:type="dxa"/>
            <w:noWrap w:val="0"/>
            <w:vAlign w:val="center"/>
          </w:tcPr>
          <w:p>
            <w:pPr>
              <w:spacing w:line="30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16</w:t>
            </w:r>
          </w:p>
        </w:tc>
        <w:tc>
          <w:tcPr>
            <w:tcW w:w="846" w:type="dxa"/>
            <w:noWrap w:val="0"/>
            <w:vAlign w:val="center"/>
          </w:tcPr>
          <w:p>
            <w:pPr>
              <w:spacing w:line="30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071102</w:t>
            </w:r>
          </w:p>
        </w:tc>
        <w:tc>
          <w:tcPr>
            <w:tcW w:w="1723"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教育技术学</w:t>
            </w:r>
          </w:p>
        </w:tc>
        <w:tc>
          <w:tcPr>
            <w:tcW w:w="1110"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中学教育</w:t>
            </w:r>
          </w:p>
        </w:tc>
        <w:tc>
          <w:tcPr>
            <w:tcW w:w="750"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教育</w:t>
            </w:r>
          </w:p>
        </w:tc>
        <w:tc>
          <w:tcPr>
            <w:tcW w:w="926"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理学</w:t>
            </w:r>
          </w:p>
        </w:tc>
        <w:tc>
          <w:tcPr>
            <w:tcW w:w="951" w:type="dxa"/>
            <w:noWrap w:val="0"/>
            <w:vAlign w:val="center"/>
          </w:tcPr>
          <w:p>
            <w:pPr>
              <w:spacing w:line="336" w:lineRule="exact"/>
              <w:jc w:val="center"/>
              <w:rPr>
                <w:rFonts w:hint="eastAsia" w:ascii="仿宋" w:hAnsi="仿宋" w:eastAsia="仿宋" w:cs="仿宋"/>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1" w:type="dxa"/>
            <w:noWrap w:val="0"/>
            <w:vAlign w:val="center"/>
          </w:tcPr>
          <w:p>
            <w:pPr>
              <w:spacing w:line="30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17</w:t>
            </w:r>
          </w:p>
        </w:tc>
        <w:tc>
          <w:tcPr>
            <w:tcW w:w="846"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070501</w:t>
            </w:r>
          </w:p>
        </w:tc>
        <w:tc>
          <w:tcPr>
            <w:tcW w:w="1723"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地理科学</w:t>
            </w:r>
          </w:p>
        </w:tc>
        <w:tc>
          <w:tcPr>
            <w:tcW w:w="1110" w:type="dxa"/>
            <w:noWrap w:val="0"/>
            <w:vAlign w:val="top"/>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中学教育</w:t>
            </w:r>
          </w:p>
        </w:tc>
        <w:tc>
          <w:tcPr>
            <w:tcW w:w="750"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环境</w:t>
            </w:r>
          </w:p>
        </w:tc>
        <w:tc>
          <w:tcPr>
            <w:tcW w:w="926"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理学</w:t>
            </w:r>
          </w:p>
        </w:tc>
        <w:tc>
          <w:tcPr>
            <w:tcW w:w="951" w:type="dxa"/>
            <w:noWrap w:val="0"/>
            <w:vAlign w:val="center"/>
          </w:tcPr>
          <w:p>
            <w:pPr>
              <w:spacing w:line="336" w:lineRule="exact"/>
              <w:jc w:val="center"/>
              <w:rPr>
                <w:rFonts w:hint="eastAsia" w:ascii="仿宋" w:hAnsi="仿宋" w:eastAsia="仿宋" w:cs="仿宋"/>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1" w:type="dxa"/>
            <w:noWrap w:val="0"/>
            <w:vAlign w:val="center"/>
          </w:tcPr>
          <w:p>
            <w:pPr>
              <w:spacing w:line="30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18</w:t>
            </w:r>
          </w:p>
        </w:tc>
        <w:tc>
          <w:tcPr>
            <w:tcW w:w="846"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040108</w:t>
            </w:r>
          </w:p>
        </w:tc>
        <w:tc>
          <w:tcPr>
            <w:tcW w:w="1723"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特殊教育</w:t>
            </w:r>
          </w:p>
        </w:tc>
        <w:tc>
          <w:tcPr>
            <w:tcW w:w="1110"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特殊教育</w:t>
            </w:r>
          </w:p>
        </w:tc>
        <w:tc>
          <w:tcPr>
            <w:tcW w:w="750"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教育</w:t>
            </w:r>
          </w:p>
        </w:tc>
        <w:tc>
          <w:tcPr>
            <w:tcW w:w="926" w:type="dxa"/>
            <w:noWrap w:val="0"/>
            <w:vAlign w:val="center"/>
          </w:tcPr>
          <w:p>
            <w:pPr>
              <w:spacing w:line="336"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教育学</w:t>
            </w:r>
          </w:p>
        </w:tc>
        <w:tc>
          <w:tcPr>
            <w:tcW w:w="951" w:type="dxa"/>
            <w:noWrap w:val="0"/>
            <w:vAlign w:val="center"/>
          </w:tcPr>
          <w:p>
            <w:pPr>
              <w:spacing w:line="336" w:lineRule="exact"/>
              <w:jc w:val="center"/>
              <w:rPr>
                <w:rFonts w:hint="eastAsia" w:ascii="仿宋" w:hAnsi="仿宋" w:eastAsia="仿宋" w:cs="仿宋"/>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1" w:type="dxa"/>
            <w:noWrap w:val="0"/>
            <w:vAlign w:val="center"/>
          </w:tcPr>
          <w:p>
            <w:pPr>
              <w:spacing w:line="30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19</w:t>
            </w:r>
          </w:p>
        </w:tc>
        <w:tc>
          <w:tcPr>
            <w:tcW w:w="846" w:type="dxa"/>
            <w:noWrap w:val="0"/>
            <w:vAlign w:val="center"/>
          </w:tcPr>
          <w:p>
            <w:pPr>
              <w:spacing w:line="30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050103</w:t>
            </w:r>
          </w:p>
        </w:tc>
        <w:tc>
          <w:tcPr>
            <w:tcW w:w="1723" w:type="dxa"/>
            <w:noWrap w:val="0"/>
            <w:vAlign w:val="center"/>
          </w:tcPr>
          <w:p>
            <w:pPr>
              <w:spacing w:line="30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汉语国际教育</w:t>
            </w:r>
          </w:p>
        </w:tc>
        <w:tc>
          <w:tcPr>
            <w:tcW w:w="1110" w:type="dxa"/>
            <w:noWrap w:val="0"/>
            <w:vAlign w:val="top"/>
          </w:tcPr>
          <w:p>
            <w:pPr>
              <w:spacing w:line="300" w:lineRule="exact"/>
              <w:jc w:val="center"/>
              <w:rPr>
                <w:rFonts w:hint="eastAsia" w:ascii="仿宋" w:hAnsi="仿宋" w:eastAsia="仿宋" w:cs="仿宋"/>
                <w:bCs/>
                <w:color w:val="auto"/>
                <w:kern w:val="2"/>
                <w:sz w:val="21"/>
                <w:szCs w:val="21"/>
                <w:highlight w:val="yellow"/>
                <w:lang w:val="en-US" w:eastAsia="zh-CN" w:bidi="ar-SA"/>
              </w:rPr>
            </w:pPr>
          </w:p>
        </w:tc>
        <w:tc>
          <w:tcPr>
            <w:tcW w:w="750" w:type="dxa"/>
            <w:noWrap w:val="0"/>
            <w:vAlign w:val="center"/>
          </w:tcPr>
          <w:p>
            <w:pPr>
              <w:spacing w:line="30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文学</w:t>
            </w:r>
          </w:p>
        </w:tc>
        <w:tc>
          <w:tcPr>
            <w:tcW w:w="926" w:type="dxa"/>
            <w:noWrap w:val="0"/>
            <w:vAlign w:val="center"/>
          </w:tcPr>
          <w:p>
            <w:pPr>
              <w:spacing w:line="30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文学</w:t>
            </w:r>
          </w:p>
        </w:tc>
        <w:tc>
          <w:tcPr>
            <w:tcW w:w="951" w:type="dxa"/>
            <w:noWrap w:val="0"/>
            <w:vAlign w:val="center"/>
          </w:tcPr>
          <w:p>
            <w:pPr>
              <w:spacing w:line="300" w:lineRule="exact"/>
              <w:jc w:val="center"/>
              <w:rPr>
                <w:rFonts w:hint="eastAsia" w:ascii="仿宋" w:hAnsi="仿宋" w:eastAsia="仿宋" w:cs="仿宋"/>
                <w:bCs/>
                <w:kern w:val="2"/>
                <w:sz w:val="21"/>
                <w:szCs w:val="21"/>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备注：化学、应用心理学、汉语国际教育属于兼招专业。5个职业教育专业：工艺美术、汽车服务工程、机械设计制造及其自动化、旅游管理、电子商务。</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jc w:val="center"/>
        <w:textAlignment w:val="auto"/>
        <w:rPr>
          <w:rFonts w:hint="eastAsia" w:ascii="仿宋" w:hAnsi="仿宋" w:eastAsia="仿宋" w:cs="仿宋"/>
          <w:b/>
          <w:bCs/>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学校相关教师教育和教学管理制度文件</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jc w:val="center"/>
        <w:textAlignment w:val="auto"/>
        <w:rPr>
          <w:rFonts w:hint="eastAsia" w:ascii="仿宋" w:hAnsi="仿宋" w:eastAsia="仿宋" w:cs="仿宋"/>
          <w:b/>
          <w:bCs/>
          <w:color w:val="000000" w:themeColor="text1"/>
          <w:sz w:val="21"/>
          <w:szCs w:val="21"/>
          <w:lang w:val="en-US" w:eastAsia="zh-CN"/>
          <w14:textFill>
            <w14:solidFill>
              <w14:schemeClr w14:val="tx1"/>
            </w14:solidFill>
          </w14:textFill>
        </w:rPr>
      </w:pPr>
    </w:p>
    <w:tbl>
      <w:tblPr>
        <w:tblW w:w="6742" w:type="dxa"/>
        <w:tblInd w:w="-1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10"/>
        <w:gridCol w:w="3568"/>
        <w:gridCol w:w="1203"/>
        <w:gridCol w:w="11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8" w:hRule="atLeast"/>
        </w:trPr>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bdr w:val="none" w:color="auto" w:sz="0" w:space="0"/>
                <w:lang w:val="en-US" w:eastAsia="zh-CN" w:bidi="ar"/>
              </w:rPr>
              <w:t>序号</w:t>
            </w:r>
          </w:p>
        </w:tc>
        <w:tc>
          <w:tcPr>
            <w:tcW w:w="3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bdr w:val="none" w:color="auto" w:sz="0" w:space="0"/>
                <w:lang w:val="en-US" w:eastAsia="zh-CN" w:bidi="ar"/>
              </w:rPr>
              <w:t>文件名称</w:t>
            </w:r>
          </w:p>
        </w:tc>
        <w:tc>
          <w:tcPr>
            <w:tcW w:w="1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bdr w:val="none" w:color="auto" w:sz="0" w:space="0"/>
                <w:lang w:val="en-US" w:eastAsia="zh-CN" w:bidi="ar"/>
              </w:rPr>
              <w:t>发布时间</w:t>
            </w:r>
          </w:p>
        </w:tc>
        <w:tc>
          <w:tcPr>
            <w:tcW w:w="11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8" w:hRule="atLeast"/>
        </w:trPr>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3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广西师范大学本科教学质量保障规程</w:t>
            </w:r>
          </w:p>
        </w:tc>
        <w:tc>
          <w:tcPr>
            <w:tcW w:w="1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2018.10</w:t>
            </w:r>
          </w:p>
        </w:tc>
        <w:tc>
          <w:tcPr>
            <w:tcW w:w="11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8" w:hRule="atLeast"/>
        </w:trPr>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w:t>
            </w:r>
          </w:p>
        </w:tc>
        <w:tc>
          <w:tcPr>
            <w:tcW w:w="3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广西师范大学教师教育类课程“双导师制”管理办法（试行）</w:t>
            </w:r>
          </w:p>
        </w:tc>
        <w:tc>
          <w:tcPr>
            <w:tcW w:w="1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2019.05</w:t>
            </w:r>
          </w:p>
        </w:tc>
        <w:tc>
          <w:tcPr>
            <w:tcW w:w="11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8" w:hRule="atLeast"/>
        </w:trPr>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w:t>
            </w:r>
          </w:p>
        </w:tc>
        <w:tc>
          <w:tcPr>
            <w:tcW w:w="3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广西师范大学本科课堂教学规范</w:t>
            </w:r>
          </w:p>
        </w:tc>
        <w:tc>
          <w:tcPr>
            <w:tcW w:w="1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2019.05</w:t>
            </w:r>
          </w:p>
        </w:tc>
        <w:tc>
          <w:tcPr>
            <w:tcW w:w="11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8" w:hRule="atLeast"/>
        </w:trPr>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w:t>
            </w:r>
          </w:p>
        </w:tc>
        <w:tc>
          <w:tcPr>
            <w:tcW w:w="3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广西师范大学在线课程建设与运行管理办法</w:t>
            </w:r>
          </w:p>
        </w:tc>
        <w:tc>
          <w:tcPr>
            <w:tcW w:w="1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2020.09</w:t>
            </w:r>
          </w:p>
        </w:tc>
        <w:tc>
          <w:tcPr>
            <w:tcW w:w="11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8" w:hRule="atLeast"/>
        </w:trPr>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w:t>
            </w:r>
          </w:p>
        </w:tc>
        <w:tc>
          <w:tcPr>
            <w:tcW w:w="3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广西师范大学教材建设和管理办法</w:t>
            </w:r>
          </w:p>
        </w:tc>
        <w:tc>
          <w:tcPr>
            <w:tcW w:w="1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2020.09</w:t>
            </w:r>
          </w:p>
        </w:tc>
        <w:tc>
          <w:tcPr>
            <w:tcW w:w="11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8" w:hRule="atLeast"/>
        </w:trPr>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w:t>
            </w:r>
          </w:p>
        </w:tc>
        <w:tc>
          <w:tcPr>
            <w:tcW w:w="3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广西师范大学全日制本科生学业导师制管理办法（试行）</w:t>
            </w:r>
          </w:p>
        </w:tc>
        <w:tc>
          <w:tcPr>
            <w:tcW w:w="1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2020.10</w:t>
            </w:r>
          </w:p>
        </w:tc>
        <w:tc>
          <w:tcPr>
            <w:tcW w:w="11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8" w:hRule="atLeast"/>
        </w:trPr>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7</w:t>
            </w:r>
          </w:p>
        </w:tc>
        <w:tc>
          <w:tcPr>
            <w:tcW w:w="3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广西师范大学人才培养质量达成度评价管理办法（试行）</w:t>
            </w:r>
          </w:p>
        </w:tc>
        <w:tc>
          <w:tcPr>
            <w:tcW w:w="1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2020.10</w:t>
            </w:r>
          </w:p>
        </w:tc>
        <w:tc>
          <w:tcPr>
            <w:tcW w:w="11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8" w:hRule="atLeast"/>
        </w:trPr>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8</w:t>
            </w:r>
          </w:p>
        </w:tc>
        <w:tc>
          <w:tcPr>
            <w:tcW w:w="3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广西师范大学本科专业人才培养方案管理办法（试行）</w:t>
            </w:r>
          </w:p>
        </w:tc>
        <w:tc>
          <w:tcPr>
            <w:tcW w:w="1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2020.10</w:t>
            </w:r>
          </w:p>
        </w:tc>
        <w:tc>
          <w:tcPr>
            <w:tcW w:w="11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8" w:hRule="atLeast"/>
        </w:trPr>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9</w:t>
            </w:r>
          </w:p>
        </w:tc>
        <w:tc>
          <w:tcPr>
            <w:tcW w:w="3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广西师范大学课程教学大纲管理办法（试行）</w:t>
            </w:r>
          </w:p>
        </w:tc>
        <w:tc>
          <w:tcPr>
            <w:tcW w:w="1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2020.10</w:t>
            </w:r>
          </w:p>
        </w:tc>
        <w:tc>
          <w:tcPr>
            <w:tcW w:w="11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8" w:hRule="atLeast"/>
        </w:trPr>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10</w:t>
            </w:r>
          </w:p>
        </w:tc>
        <w:tc>
          <w:tcPr>
            <w:tcW w:w="3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广西师范大学全日制普通本科专业实践教学各主要环节质量标准</w:t>
            </w:r>
          </w:p>
        </w:tc>
        <w:tc>
          <w:tcPr>
            <w:tcW w:w="1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2020.10</w:t>
            </w:r>
          </w:p>
        </w:tc>
        <w:tc>
          <w:tcPr>
            <w:tcW w:w="11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8" w:hRule="atLeast"/>
        </w:trPr>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11</w:t>
            </w:r>
          </w:p>
        </w:tc>
        <w:tc>
          <w:tcPr>
            <w:tcW w:w="3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广西师范大学教育实践工作规程</w:t>
            </w:r>
          </w:p>
        </w:tc>
        <w:tc>
          <w:tcPr>
            <w:tcW w:w="1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2020.10</w:t>
            </w:r>
          </w:p>
        </w:tc>
        <w:tc>
          <w:tcPr>
            <w:tcW w:w="11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8" w:hRule="atLeast"/>
        </w:trPr>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12</w:t>
            </w:r>
          </w:p>
        </w:tc>
        <w:tc>
          <w:tcPr>
            <w:tcW w:w="3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广西师范大学全日制普通本科生毕业实习经费管理办法</w:t>
            </w:r>
          </w:p>
        </w:tc>
        <w:tc>
          <w:tcPr>
            <w:tcW w:w="1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2020.10</w:t>
            </w:r>
          </w:p>
        </w:tc>
        <w:tc>
          <w:tcPr>
            <w:tcW w:w="11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8" w:hRule="atLeast"/>
        </w:trPr>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13</w:t>
            </w:r>
          </w:p>
        </w:tc>
        <w:tc>
          <w:tcPr>
            <w:tcW w:w="3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广西师范大学教师本科课堂教学水平测评实施办法</w:t>
            </w:r>
          </w:p>
        </w:tc>
        <w:tc>
          <w:tcPr>
            <w:tcW w:w="1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2020.12</w:t>
            </w:r>
          </w:p>
        </w:tc>
        <w:tc>
          <w:tcPr>
            <w:tcW w:w="11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8" w:hRule="atLeast"/>
        </w:trPr>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14</w:t>
            </w:r>
          </w:p>
        </w:tc>
        <w:tc>
          <w:tcPr>
            <w:tcW w:w="3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广西师范大学本科教学工作奖励办法（试行）</w:t>
            </w:r>
          </w:p>
        </w:tc>
        <w:tc>
          <w:tcPr>
            <w:tcW w:w="1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2020.12</w:t>
            </w:r>
          </w:p>
        </w:tc>
        <w:tc>
          <w:tcPr>
            <w:tcW w:w="11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8" w:hRule="atLeast"/>
        </w:trPr>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15</w:t>
            </w:r>
          </w:p>
        </w:tc>
        <w:tc>
          <w:tcPr>
            <w:tcW w:w="3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广西师范大学本科课堂教学优秀奖评选暂行办法</w:t>
            </w:r>
          </w:p>
        </w:tc>
        <w:tc>
          <w:tcPr>
            <w:tcW w:w="1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2020.12</w:t>
            </w:r>
          </w:p>
        </w:tc>
        <w:tc>
          <w:tcPr>
            <w:tcW w:w="11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8" w:hRule="atLeast"/>
        </w:trPr>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16</w:t>
            </w:r>
          </w:p>
        </w:tc>
        <w:tc>
          <w:tcPr>
            <w:tcW w:w="3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广西师范大学本科教学听课制度管理规定</w:t>
            </w:r>
          </w:p>
        </w:tc>
        <w:tc>
          <w:tcPr>
            <w:tcW w:w="1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2020.12</w:t>
            </w:r>
          </w:p>
        </w:tc>
        <w:tc>
          <w:tcPr>
            <w:tcW w:w="11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8" w:hRule="atLeast"/>
        </w:trPr>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17</w:t>
            </w:r>
          </w:p>
        </w:tc>
        <w:tc>
          <w:tcPr>
            <w:tcW w:w="3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广西师范大学关于全面推进学校课程思政建设的实施方案</w:t>
            </w:r>
          </w:p>
        </w:tc>
        <w:tc>
          <w:tcPr>
            <w:tcW w:w="1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2020.12</w:t>
            </w:r>
          </w:p>
        </w:tc>
        <w:tc>
          <w:tcPr>
            <w:tcW w:w="11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8" w:hRule="atLeast"/>
        </w:trPr>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18</w:t>
            </w:r>
          </w:p>
        </w:tc>
        <w:tc>
          <w:tcPr>
            <w:tcW w:w="3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广西师范大学关于修（制）订本科专业人才培养方案的指导性意见</w:t>
            </w:r>
          </w:p>
        </w:tc>
        <w:tc>
          <w:tcPr>
            <w:tcW w:w="1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2021.06</w:t>
            </w:r>
          </w:p>
        </w:tc>
        <w:tc>
          <w:tcPr>
            <w:tcW w:w="11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8" w:hRule="atLeast"/>
        </w:trPr>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19</w:t>
            </w:r>
          </w:p>
        </w:tc>
        <w:tc>
          <w:tcPr>
            <w:tcW w:w="3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广西师范大学教师教育课程设置方案（2021年修订）</w:t>
            </w:r>
          </w:p>
        </w:tc>
        <w:tc>
          <w:tcPr>
            <w:tcW w:w="1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2021.07</w:t>
            </w:r>
          </w:p>
        </w:tc>
        <w:tc>
          <w:tcPr>
            <w:tcW w:w="11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8" w:hRule="atLeast"/>
        </w:trPr>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w:t>
            </w:r>
          </w:p>
        </w:tc>
        <w:tc>
          <w:tcPr>
            <w:tcW w:w="3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广西师范大学教师教育类课程教师参与教育实践工作管理办法（试行）</w:t>
            </w:r>
          </w:p>
        </w:tc>
        <w:tc>
          <w:tcPr>
            <w:tcW w:w="1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2021.07</w:t>
            </w:r>
          </w:p>
        </w:tc>
        <w:tc>
          <w:tcPr>
            <w:tcW w:w="11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8" w:hRule="atLeast"/>
        </w:trPr>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21</w:t>
            </w:r>
          </w:p>
        </w:tc>
        <w:tc>
          <w:tcPr>
            <w:tcW w:w="3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广西师范大学师范类专业认证实施办法（试行）</w:t>
            </w:r>
          </w:p>
        </w:tc>
        <w:tc>
          <w:tcPr>
            <w:tcW w:w="1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2021.07</w:t>
            </w:r>
          </w:p>
        </w:tc>
        <w:tc>
          <w:tcPr>
            <w:tcW w:w="11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8" w:hRule="atLeast"/>
        </w:trPr>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22</w:t>
            </w:r>
          </w:p>
        </w:tc>
        <w:tc>
          <w:tcPr>
            <w:tcW w:w="3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广西师范大学本科生毕业论文（设计）工作管理规定（2021年修订）</w:t>
            </w:r>
          </w:p>
        </w:tc>
        <w:tc>
          <w:tcPr>
            <w:tcW w:w="1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2021.08</w:t>
            </w:r>
          </w:p>
        </w:tc>
        <w:tc>
          <w:tcPr>
            <w:tcW w:w="11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8" w:hRule="atLeast"/>
        </w:trPr>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23</w:t>
            </w:r>
          </w:p>
        </w:tc>
        <w:tc>
          <w:tcPr>
            <w:tcW w:w="3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广西师范大学全日制普通本科生学科专业竞赛管理办法（2021年修订）</w:t>
            </w:r>
          </w:p>
        </w:tc>
        <w:tc>
          <w:tcPr>
            <w:tcW w:w="1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2021.08</w:t>
            </w:r>
          </w:p>
        </w:tc>
        <w:tc>
          <w:tcPr>
            <w:tcW w:w="11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8" w:hRule="atLeast"/>
        </w:trPr>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24</w:t>
            </w:r>
          </w:p>
        </w:tc>
        <w:tc>
          <w:tcPr>
            <w:tcW w:w="3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广西师范大学全日制普通本科学生学分转换管理办法（2021年修订）</w:t>
            </w:r>
          </w:p>
        </w:tc>
        <w:tc>
          <w:tcPr>
            <w:tcW w:w="1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2021.08</w:t>
            </w:r>
          </w:p>
        </w:tc>
        <w:tc>
          <w:tcPr>
            <w:tcW w:w="11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36" w:hRule="atLeast"/>
        </w:trPr>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25</w:t>
            </w:r>
          </w:p>
        </w:tc>
        <w:tc>
          <w:tcPr>
            <w:tcW w:w="3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广西师范大学基层教学组织建设实施办法</w:t>
            </w:r>
          </w:p>
        </w:tc>
        <w:tc>
          <w:tcPr>
            <w:tcW w:w="1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2021.09</w:t>
            </w:r>
          </w:p>
        </w:tc>
        <w:tc>
          <w:tcPr>
            <w:tcW w:w="11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36" w:hRule="atLeast"/>
        </w:trPr>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bdr w:val="none" w:color="auto" w:sz="0" w:space="0"/>
                <w:lang w:val="en-US" w:eastAsia="zh-CN" w:bidi="ar"/>
              </w:rPr>
            </w:pPr>
            <w:r>
              <w:rPr>
                <w:rFonts w:hint="eastAsia" w:ascii="仿宋" w:hAnsi="仿宋" w:eastAsia="仿宋" w:cs="仿宋"/>
                <w:i w:val="0"/>
                <w:iCs w:val="0"/>
                <w:color w:val="000000"/>
                <w:kern w:val="0"/>
                <w:sz w:val="21"/>
                <w:szCs w:val="21"/>
                <w:u w:val="none"/>
                <w:bdr w:val="none" w:color="auto" w:sz="0" w:space="0"/>
                <w:lang w:val="en-US" w:eastAsia="zh-CN" w:bidi="ar"/>
              </w:rPr>
              <w:t>26</w:t>
            </w:r>
          </w:p>
        </w:tc>
        <w:tc>
          <w:tcPr>
            <w:tcW w:w="3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bdr w:val="none" w:color="auto" w:sz="0" w:space="0"/>
                <w:lang w:val="en-US" w:eastAsia="zh-CN" w:bidi="ar"/>
              </w:rPr>
            </w:pPr>
            <w:r>
              <w:rPr>
                <w:rFonts w:hint="eastAsia" w:ascii="仿宋" w:hAnsi="仿宋" w:eastAsia="仿宋" w:cs="仿宋"/>
                <w:i w:val="0"/>
                <w:iCs w:val="0"/>
                <w:color w:val="000000"/>
                <w:kern w:val="0"/>
                <w:sz w:val="21"/>
                <w:szCs w:val="21"/>
                <w:u w:val="none"/>
                <w:bdr w:val="none" w:color="auto" w:sz="0" w:space="0"/>
                <w:lang w:val="en-US" w:eastAsia="zh-CN" w:bidi="ar"/>
              </w:rPr>
              <w:t>广西师范大学关于本科课程考核形成性评价的指导性意见</w:t>
            </w:r>
          </w:p>
        </w:tc>
        <w:tc>
          <w:tcPr>
            <w:tcW w:w="1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bdr w:val="none" w:color="auto" w:sz="0" w:space="0"/>
                <w:lang w:val="en-US" w:eastAsia="zh-CN" w:bidi="ar"/>
              </w:rPr>
            </w:pPr>
            <w:r>
              <w:rPr>
                <w:rFonts w:hint="eastAsia" w:ascii="仿宋" w:hAnsi="仿宋" w:eastAsia="仿宋" w:cs="仿宋"/>
                <w:i w:val="0"/>
                <w:iCs w:val="0"/>
                <w:color w:val="000000"/>
                <w:kern w:val="0"/>
                <w:sz w:val="21"/>
                <w:szCs w:val="21"/>
                <w:u w:val="none"/>
                <w:bdr w:val="none" w:color="auto" w:sz="0" w:space="0"/>
                <w:lang w:val="en-US" w:eastAsia="zh-CN" w:bidi="ar"/>
              </w:rPr>
              <w:t>2021.10</w:t>
            </w:r>
          </w:p>
        </w:tc>
        <w:tc>
          <w:tcPr>
            <w:tcW w:w="11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36" w:hRule="atLeast"/>
        </w:trPr>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bdr w:val="none" w:color="auto" w:sz="0" w:space="0"/>
                <w:lang w:val="en-US" w:eastAsia="zh-CN" w:bidi="ar"/>
              </w:rPr>
            </w:pPr>
            <w:r>
              <w:rPr>
                <w:rFonts w:hint="eastAsia" w:ascii="仿宋" w:hAnsi="仿宋" w:eastAsia="仿宋" w:cs="仿宋"/>
                <w:i w:val="0"/>
                <w:iCs w:val="0"/>
                <w:color w:val="000000"/>
                <w:kern w:val="0"/>
                <w:sz w:val="21"/>
                <w:szCs w:val="21"/>
                <w:u w:val="none"/>
                <w:bdr w:val="none" w:color="auto" w:sz="0" w:space="0"/>
                <w:lang w:val="en-US" w:eastAsia="zh-CN" w:bidi="ar"/>
              </w:rPr>
              <w:t>27</w:t>
            </w:r>
          </w:p>
        </w:tc>
        <w:tc>
          <w:tcPr>
            <w:tcW w:w="3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bdr w:val="none" w:color="auto" w:sz="0" w:space="0"/>
                <w:lang w:val="en-US" w:eastAsia="zh-CN" w:bidi="ar"/>
              </w:rPr>
            </w:pPr>
            <w:r>
              <w:rPr>
                <w:rFonts w:hint="eastAsia" w:ascii="仿宋" w:hAnsi="仿宋" w:eastAsia="仿宋" w:cs="仿宋"/>
                <w:i w:val="0"/>
                <w:iCs w:val="0"/>
                <w:color w:val="000000"/>
                <w:kern w:val="0"/>
                <w:sz w:val="21"/>
                <w:szCs w:val="21"/>
                <w:u w:val="none"/>
                <w:bdr w:val="none" w:color="auto" w:sz="0" w:space="0"/>
                <w:lang w:val="en-US" w:eastAsia="zh-CN" w:bidi="ar"/>
              </w:rPr>
              <w:t>广西师范大学师范类专业人才培养质量跟踪反馈与社会评价落实方案</w:t>
            </w:r>
          </w:p>
        </w:tc>
        <w:tc>
          <w:tcPr>
            <w:tcW w:w="1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bdr w:val="none" w:color="auto" w:sz="0" w:space="0"/>
                <w:lang w:val="en-US" w:eastAsia="zh-CN" w:bidi="ar"/>
              </w:rPr>
            </w:pPr>
            <w:r>
              <w:rPr>
                <w:rFonts w:hint="eastAsia" w:ascii="仿宋" w:hAnsi="仿宋" w:eastAsia="仿宋" w:cs="仿宋"/>
                <w:i w:val="0"/>
                <w:iCs w:val="0"/>
                <w:color w:val="000000"/>
                <w:kern w:val="0"/>
                <w:sz w:val="21"/>
                <w:szCs w:val="21"/>
                <w:u w:val="none"/>
                <w:bdr w:val="none" w:color="auto" w:sz="0" w:space="0"/>
                <w:lang w:val="en-US" w:eastAsia="zh-CN" w:bidi="ar"/>
              </w:rPr>
              <w:t>2021.10</w:t>
            </w:r>
            <w:bookmarkStart w:id="12" w:name="_GoBack"/>
            <w:bookmarkEnd w:id="12"/>
          </w:p>
        </w:tc>
        <w:tc>
          <w:tcPr>
            <w:tcW w:w="11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r>
    </w:tbl>
    <w:p>
      <w:pPr>
        <w:keepNext w:val="0"/>
        <w:keepLines w:val="0"/>
        <w:pageBreakBefore w:val="0"/>
        <w:widowControl w:val="0"/>
        <w:kinsoku/>
        <w:wordWrap/>
        <w:overflowPunct/>
        <w:topLinePunct w:val="0"/>
        <w:autoSpaceDE/>
        <w:autoSpaceDN/>
        <w:bidi w:val="0"/>
        <w:adjustRightInd/>
        <w:snapToGrid/>
        <w:spacing w:line="380" w:lineRule="exact"/>
        <w:ind w:firstLine="422" w:firstLineChars="200"/>
        <w:jc w:val="center"/>
        <w:textAlignment w:val="auto"/>
        <w:rPr>
          <w:rFonts w:hint="default" w:ascii="仿宋" w:hAnsi="仿宋" w:eastAsia="仿宋" w:cs="仿宋"/>
          <w:b/>
          <w:bCs/>
          <w:color w:val="000000" w:themeColor="text1"/>
          <w:sz w:val="21"/>
          <w:szCs w:val="21"/>
          <w:lang w:val="en-US" w:eastAsia="zh-CN"/>
          <w14:textFill>
            <w14:solidFill>
              <w14:schemeClr w14:val="tx1"/>
            </w14:solidFill>
          </w14:textFill>
        </w:rPr>
      </w:pPr>
    </w:p>
    <w:sectPr>
      <w:pgSz w:w="8335" w:h="11850"/>
      <w:pgMar w:top="1247" w:right="1134" w:bottom="1134" w:left="113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A1B16"/>
    <w:multiLevelType w:val="singleLevel"/>
    <w:tmpl w:val="807A1B16"/>
    <w:lvl w:ilvl="0" w:tentative="0">
      <w:start w:val="3"/>
      <w:numFmt w:val="chineseCounting"/>
      <w:suff w:val="nothing"/>
      <w:lvlText w:val="%1、"/>
      <w:lvlJc w:val="left"/>
      <w:rPr>
        <w:rFonts w:hint="eastAsia"/>
      </w:rPr>
    </w:lvl>
  </w:abstractNum>
  <w:abstractNum w:abstractNumId="1">
    <w:nsid w:val="00000001"/>
    <w:multiLevelType w:val="multilevel"/>
    <w:tmpl w:val="00000001"/>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2">
    <w:nsid w:val="616E00FF"/>
    <w:multiLevelType w:val="multilevel"/>
    <w:tmpl w:val="616E00FF"/>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E958B5"/>
    <w:rsid w:val="0016109D"/>
    <w:rsid w:val="03EA6AFA"/>
    <w:rsid w:val="0B332250"/>
    <w:rsid w:val="10750EF7"/>
    <w:rsid w:val="110B5BAF"/>
    <w:rsid w:val="11225595"/>
    <w:rsid w:val="1BAA386E"/>
    <w:rsid w:val="1DC52D33"/>
    <w:rsid w:val="1EEE0221"/>
    <w:rsid w:val="228641E0"/>
    <w:rsid w:val="2FBE13B6"/>
    <w:rsid w:val="32B61DCB"/>
    <w:rsid w:val="332F138E"/>
    <w:rsid w:val="349C5753"/>
    <w:rsid w:val="34E958B5"/>
    <w:rsid w:val="43E36E81"/>
    <w:rsid w:val="45724440"/>
    <w:rsid w:val="4A7738F3"/>
    <w:rsid w:val="4B7953C1"/>
    <w:rsid w:val="4B8513D7"/>
    <w:rsid w:val="4C9105C8"/>
    <w:rsid w:val="4F01061F"/>
    <w:rsid w:val="56B37C88"/>
    <w:rsid w:val="5EA62125"/>
    <w:rsid w:val="60772B1D"/>
    <w:rsid w:val="65F44C9D"/>
    <w:rsid w:val="71147569"/>
    <w:rsid w:val="719F3EDB"/>
    <w:rsid w:val="7597113D"/>
    <w:rsid w:val="75BC665E"/>
    <w:rsid w:val="77E92E3F"/>
    <w:rsid w:val="78E911EE"/>
    <w:rsid w:val="798A4454"/>
    <w:rsid w:val="7C2569A3"/>
    <w:rsid w:val="7DEC12B5"/>
    <w:rsid w:val="7E5F1B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autoSpaceDE w:val="0"/>
      <w:autoSpaceDN w:val="0"/>
      <w:adjustRightInd w:val="0"/>
      <w:jc w:val="left"/>
      <w:outlineLvl w:val="0"/>
    </w:pPr>
    <w:rPr>
      <w:rFonts w:ascii="Verdana" w:hAnsi="Arial"/>
      <w:kern w:val="0"/>
      <w:sz w:val="38"/>
      <w:szCs w:val="38"/>
      <w:lang w:val="zh-CN"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endnote text"/>
    <w:basedOn w:val="1"/>
    <w:qFormat/>
    <w:uiPriority w:val="0"/>
    <w:pPr>
      <w:snapToGrid w:val="0"/>
      <w:jc w:val="left"/>
    </w:pPr>
    <w:rPr>
      <w:rFonts w:ascii="Calibri" w:hAnsi="Calibri" w:eastAsiaTheme="minorEastAsia" w:cstheme="minorBidi"/>
      <w:szCs w:val="2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endnote reference"/>
    <w:qFormat/>
    <w:uiPriority w:val="0"/>
    <w:rPr>
      <w:vertAlign w:val="superscript"/>
    </w:rPr>
  </w:style>
  <w:style w:type="paragraph" w:customStyle="1" w:styleId="11">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2019-07-03T07:15:00Z</dcterms:created>
  <dc:creator>Administrator</dc:creator>
  <cp:lastModifiedBy>小悠</cp:lastModifiedBy>
  <cp:lastPrinted>2021-10-11T07:23:54Z</cp:lastPrinted>
  <dcterms:modified xsi:type="dcterms:W3CDTF">2021-10-11T08:34:54Z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29D7B0BD102D4BBEAA00BA4EB52C8D93</vt:lpwstr>
  </property>
</Properties>
</file>